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C84403" w14:textId="77777777" w:rsidR="00B23930" w:rsidRPr="00D3323D" w:rsidRDefault="00AA3684" w:rsidP="00B23930">
      <w:pPr>
        <w:spacing w:before="0"/>
        <w:jc w:val="center"/>
        <w:rPr>
          <w:rFonts w:ascii="Calibri" w:eastAsia="Times New Roman" w:hAnsi="Calibri" w:cs="Calibri"/>
          <w:smallCaps/>
        </w:rPr>
      </w:pPr>
      <w:r>
        <w:rPr>
          <w:rFonts w:ascii="Calibri" w:hAnsi="Calibri"/>
          <w:noProof/>
        </w:rPr>
        <w:drawing>
          <wp:inline distT="0" distB="0" distL="0" distR="0" wp14:anchorId="274DDB31" wp14:editId="70DEA344">
            <wp:extent cx="1466850" cy="12192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6850" cy="1219200"/>
                    </a:xfrm>
                    <a:prstGeom prst="rect">
                      <a:avLst/>
                    </a:prstGeom>
                    <a:solidFill>
                      <a:srgbClr val="FFFFFF"/>
                    </a:solidFill>
                    <a:ln>
                      <a:noFill/>
                    </a:ln>
                  </pic:spPr>
                </pic:pic>
              </a:graphicData>
            </a:graphic>
          </wp:inline>
        </w:drawing>
      </w:r>
    </w:p>
    <w:p w14:paraId="39E5F9BD" w14:textId="5074BA70" w:rsidR="00B23930" w:rsidRPr="00D3323D" w:rsidRDefault="00B23930" w:rsidP="00B23930">
      <w:pPr>
        <w:pBdr>
          <w:top w:val="single" w:sz="4" w:space="1" w:color="auto"/>
        </w:pBdr>
        <w:spacing w:before="0"/>
        <w:jc w:val="center"/>
        <w:rPr>
          <w:rFonts w:ascii="Calibri" w:hAnsi="Calibri" w:cs="Times New Roman"/>
          <w:b/>
          <w:smallCaps/>
          <w:color w:val="333399"/>
          <w:szCs w:val="24"/>
        </w:rPr>
      </w:pPr>
      <w:r w:rsidRPr="00D3323D">
        <w:rPr>
          <w:rFonts w:ascii="Calibri" w:hAnsi="Calibri" w:cs="Times New Roman"/>
          <w:b/>
          <w:smallCaps/>
          <w:color w:val="333399"/>
          <w:szCs w:val="24"/>
        </w:rPr>
        <w:t>Service des Affaires Immobilières et du Patrimoine (SAIP)</w:t>
      </w:r>
      <w:r w:rsidR="00676951">
        <w:rPr>
          <w:rFonts w:ascii="Calibri" w:hAnsi="Calibri" w:cs="Times New Roman"/>
          <w:b/>
          <w:smallCaps/>
          <w:color w:val="333399"/>
          <w:szCs w:val="24"/>
        </w:rPr>
        <w:t xml:space="preserve"> </w:t>
      </w:r>
      <w:r w:rsidR="00676951" w:rsidRPr="00676951">
        <w:rPr>
          <w:rFonts w:ascii="Calibri" w:hAnsi="Calibri" w:cs="Times New Roman"/>
          <w:b/>
          <w:smallCaps/>
          <w:color w:val="333399"/>
          <w:szCs w:val="24"/>
        </w:rPr>
        <w:t>– Département maitrise d’ouvrage</w:t>
      </w:r>
    </w:p>
    <w:p w14:paraId="46AA888C" w14:textId="77777777" w:rsidR="00B23930" w:rsidRPr="00D3323D" w:rsidRDefault="00B23930" w:rsidP="00B23930">
      <w:pPr>
        <w:spacing w:before="0"/>
        <w:jc w:val="left"/>
        <w:rPr>
          <w:rFonts w:ascii="Arial Narrow" w:hAnsi="Arial Narrow" w:cs="Times New Roman"/>
          <w:szCs w:val="24"/>
        </w:rPr>
      </w:pPr>
    </w:p>
    <w:p w14:paraId="1745483D" w14:textId="2AF14671" w:rsidR="00B23930" w:rsidRDefault="00B23930" w:rsidP="00B23930">
      <w:pPr>
        <w:spacing w:before="0"/>
        <w:jc w:val="left"/>
        <w:rPr>
          <w:rFonts w:ascii="Arial Narrow" w:hAnsi="Arial Narrow" w:cs="Times New Roman"/>
          <w:szCs w:val="24"/>
        </w:rPr>
      </w:pPr>
    </w:p>
    <w:p w14:paraId="05283758" w14:textId="5212AB5A" w:rsidR="00E424AD" w:rsidRDefault="00E424AD" w:rsidP="00B23930">
      <w:pPr>
        <w:spacing w:before="0"/>
        <w:jc w:val="left"/>
        <w:rPr>
          <w:rFonts w:ascii="Arial Narrow" w:hAnsi="Arial Narrow" w:cs="Times New Roman"/>
          <w:szCs w:val="24"/>
        </w:rPr>
      </w:pPr>
    </w:p>
    <w:p w14:paraId="31448366" w14:textId="2C71A285" w:rsidR="00E424AD" w:rsidRDefault="00E424AD" w:rsidP="00B23930">
      <w:pPr>
        <w:spacing w:before="0"/>
        <w:jc w:val="left"/>
        <w:rPr>
          <w:rFonts w:ascii="Arial Narrow" w:hAnsi="Arial Narrow" w:cs="Times New Roman"/>
          <w:szCs w:val="24"/>
        </w:rPr>
      </w:pPr>
    </w:p>
    <w:p w14:paraId="1E748037" w14:textId="766784C9" w:rsidR="00E424AD" w:rsidRDefault="00E424AD" w:rsidP="00B23930">
      <w:pPr>
        <w:spacing w:before="0"/>
        <w:jc w:val="left"/>
        <w:rPr>
          <w:rFonts w:ascii="Arial Narrow" w:hAnsi="Arial Narrow" w:cs="Times New Roman"/>
          <w:szCs w:val="24"/>
        </w:rPr>
      </w:pPr>
    </w:p>
    <w:p w14:paraId="492DAF46" w14:textId="78A9EF49" w:rsidR="00E424AD" w:rsidRDefault="00E424AD" w:rsidP="00B23930">
      <w:pPr>
        <w:spacing w:before="0"/>
        <w:jc w:val="left"/>
        <w:rPr>
          <w:rFonts w:ascii="Arial Narrow" w:hAnsi="Arial Narrow" w:cs="Times New Roman"/>
          <w:szCs w:val="24"/>
        </w:rPr>
      </w:pPr>
    </w:p>
    <w:p w14:paraId="2A4DC213" w14:textId="041B24CE" w:rsidR="00E424AD" w:rsidRDefault="00E424AD" w:rsidP="00B23930">
      <w:pPr>
        <w:spacing w:before="0"/>
        <w:jc w:val="left"/>
        <w:rPr>
          <w:rFonts w:ascii="Arial Narrow" w:hAnsi="Arial Narrow" w:cs="Times New Roman"/>
          <w:szCs w:val="24"/>
        </w:rPr>
      </w:pPr>
    </w:p>
    <w:p w14:paraId="4FC925C7" w14:textId="72BB2BBE" w:rsidR="00E424AD" w:rsidRDefault="00E424AD" w:rsidP="00B23930">
      <w:pPr>
        <w:spacing w:before="0"/>
        <w:jc w:val="left"/>
        <w:rPr>
          <w:rFonts w:ascii="Arial Narrow" w:hAnsi="Arial Narrow" w:cs="Times New Roman"/>
          <w:szCs w:val="24"/>
        </w:rPr>
      </w:pPr>
    </w:p>
    <w:p w14:paraId="57EA0F94" w14:textId="77777777" w:rsidR="00B23930" w:rsidRPr="00D3323D" w:rsidRDefault="00B23930" w:rsidP="00B23930">
      <w:pPr>
        <w:spacing w:before="0"/>
        <w:jc w:val="left"/>
        <w:rPr>
          <w:rFonts w:ascii="Arial Narrow" w:eastAsia="Times New Roman" w:hAnsi="Arial Narrow" w:cs="Times New Roman"/>
        </w:rPr>
      </w:pPr>
    </w:p>
    <w:tbl>
      <w:tblPr>
        <w:tblW w:w="8401"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8401"/>
      </w:tblGrid>
      <w:tr w:rsidR="00B23930" w:rsidRPr="00D3323D" w14:paraId="0336DA51" w14:textId="77777777" w:rsidTr="00B1518E">
        <w:trPr>
          <w:jc w:val="center"/>
        </w:trPr>
        <w:tc>
          <w:tcPr>
            <w:tcW w:w="8401" w:type="dxa"/>
            <w:tcBorders>
              <w:top w:val="single" w:sz="24" w:space="0" w:color="808080"/>
              <w:left w:val="single" w:sz="24" w:space="0" w:color="808080"/>
              <w:bottom w:val="single" w:sz="24" w:space="0" w:color="808080"/>
              <w:right w:val="single" w:sz="24" w:space="0" w:color="808080"/>
            </w:tcBorders>
            <w:vAlign w:val="center"/>
          </w:tcPr>
          <w:p w14:paraId="6FC5E141" w14:textId="62868E49" w:rsidR="00676951" w:rsidRPr="00D04915" w:rsidRDefault="00676951" w:rsidP="00676951">
            <w:pPr>
              <w:suppressAutoHyphens/>
              <w:jc w:val="center"/>
              <w:rPr>
                <w:rFonts w:ascii="Calibri" w:hAnsi="Calibri" w:cs="Calibri"/>
                <w:b/>
                <w:bCs/>
                <w:caps/>
                <w:color w:val="333399"/>
                <w:sz w:val="36"/>
                <w:szCs w:val="32"/>
                <w:lang w:eastAsia="ar-SA"/>
              </w:rPr>
            </w:pPr>
            <w:r>
              <w:rPr>
                <w:rFonts w:ascii="Calibri" w:hAnsi="Calibri" w:cs="Calibri"/>
                <w:b/>
                <w:bCs/>
                <w:caps/>
                <w:color w:val="333399"/>
                <w:sz w:val="36"/>
                <w:szCs w:val="32"/>
                <w:lang w:eastAsia="ar-SA"/>
              </w:rPr>
              <w:t>PRESTATIONS</w:t>
            </w:r>
            <w:r w:rsidR="008839AF">
              <w:rPr>
                <w:rFonts w:ascii="Calibri" w:hAnsi="Calibri" w:cs="Calibri"/>
                <w:b/>
                <w:bCs/>
                <w:caps/>
                <w:color w:val="333399"/>
                <w:sz w:val="36"/>
                <w:szCs w:val="32"/>
                <w:lang w:eastAsia="ar-SA"/>
              </w:rPr>
              <w:t xml:space="preserve"> DE CONTRÔ</w:t>
            </w:r>
            <w:r w:rsidRPr="00D04915">
              <w:rPr>
                <w:rFonts w:ascii="Calibri" w:hAnsi="Calibri" w:cs="Calibri"/>
                <w:b/>
                <w:bCs/>
                <w:caps/>
                <w:color w:val="333399"/>
                <w:sz w:val="36"/>
                <w:szCs w:val="32"/>
                <w:lang w:eastAsia="ar-SA"/>
              </w:rPr>
              <w:t>LE TECHNIQUE</w:t>
            </w:r>
          </w:p>
          <w:p w14:paraId="155F7ECA" w14:textId="77777777" w:rsidR="00676951" w:rsidRPr="00676951" w:rsidRDefault="00676951" w:rsidP="00676951">
            <w:pPr>
              <w:suppressAutoHyphens/>
              <w:jc w:val="center"/>
              <w:rPr>
                <w:rFonts w:ascii="Calibri" w:hAnsi="Calibri" w:cs="Calibri"/>
                <w:b/>
                <w:bCs/>
                <w:caps/>
                <w:color w:val="333399"/>
                <w:sz w:val="12"/>
                <w:szCs w:val="32"/>
                <w:lang w:eastAsia="ar-SA"/>
              </w:rPr>
            </w:pPr>
          </w:p>
          <w:p w14:paraId="2FE870A9" w14:textId="0B8FCEBF" w:rsidR="00B23930" w:rsidRPr="00D3323D" w:rsidRDefault="00676951" w:rsidP="00676951">
            <w:pPr>
              <w:jc w:val="center"/>
              <w:rPr>
                <w:rFonts w:ascii="Calibri" w:hAnsi="Calibri" w:cs="Calibri"/>
                <w:b/>
                <w:sz w:val="18"/>
              </w:rPr>
            </w:pPr>
            <w:r>
              <w:rPr>
                <w:rFonts w:ascii="Calibri" w:hAnsi="Calibri" w:cs="Calibri"/>
                <w:b/>
                <w:bCs/>
                <w:color w:val="333399"/>
                <w:sz w:val="36"/>
                <w:szCs w:val="32"/>
                <w:lang w:eastAsia="ar-SA"/>
              </w:rPr>
              <w:t xml:space="preserve">Accord-cadre </w:t>
            </w:r>
            <w:r w:rsidRPr="00D22C5F">
              <w:rPr>
                <w:rFonts w:ascii="Calibri" w:hAnsi="Calibri" w:cs="Calibri"/>
                <w:b/>
                <w:bCs/>
                <w:color w:val="333399"/>
                <w:sz w:val="36"/>
                <w:szCs w:val="32"/>
                <w:lang w:eastAsia="ar-SA"/>
              </w:rPr>
              <w:t>2020SAIP</w:t>
            </w:r>
            <w:r w:rsidRPr="00D04915">
              <w:rPr>
                <w:rFonts w:ascii="Calibri" w:hAnsi="Calibri" w:cs="Calibri"/>
                <w:b/>
                <w:bCs/>
                <w:caps/>
                <w:color w:val="333399"/>
                <w:sz w:val="36"/>
                <w:szCs w:val="32"/>
                <w:lang w:eastAsia="ar-SA"/>
              </w:rPr>
              <w:t>-20</w:t>
            </w:r>
          </w:p>
        </w:tc>
      </w:tr>
    </w:tbl>
    <w:p w14:paraId="6A61FD83" w14:textId="77777777" w:rsidR="00B23930" w:rsidRDefault="00B23930" w:rsidP="00B23930">
      <w:pPr>
        <w:spacing w:before="0"/>
        <w:jc w:val="left"/>
        <w:rPr>
          <w:rFonts w:ascii="Arial Narrow" w:eastAsia="Times New Roman" w:hAnsi="Arial Narrow" w:cs="Times New Roman"/>
        </w:rPr>
      </w:pPr>
    </w:p>
    <w:p w14:paraId="4C476B40" w14:textId="77777777" w:rsidR="00462656" w:rsidRPr="00D3323D" w:rsidRDefault="00462656" w:rsidP="00B23930">
      <w:pPr>
        <w:spacing w:before="0"/>
        <w:jc w:val="left"/>
        <w:rPr>
          <w:rFonts w:ascii="Arial Narrow" w:eastAsia="Times New Roman" w:hAnsi="Arial Narrow" w:cs="Times New Roman"/>
        </w:rPr>
      </w:pPr>
    </w:p>
    <w:p w14:paraId="6AEA4CDD" w14:textId="77777777" w:rsidR="00B23930" w:rsidRPr="00D3323D" w:rsidRDefault="00B23930" w:rsidP="00B23930">
      <w:pPr>
        <w:spacing w:before="0"/>
        <w:jc w:val="left"/>
        <w:rPr>
          <w:rFonts w:ascii="Arial Narrow" w:eastAsia="Times New Roman" w:hAnsi="Arial Narrow" w:cs="Times New Roman"/>
        </w:rPr>
      </w:pPr>
    </w:p>
    <w:p w14:paraId="3993B997" w14:textId="386708EF" w:rsidR="00B23930" w:rsidRDefault="00B23930" w:rsidP="00B23930">
      <w:pPr>
        <w:suppressAutoHyphens/>
        <w:spacing w:before="0"/>
        <w:jc w:val="center"/>
        <w:rPr>
          <w:rFonts w:ascii="Calibri" w:eastAsia="Times New Roman" w:hAnsi="Calibri" w:cs="Calibri"/>
          <w:b/>
          <w:bCs/>
          <w:caps/>
          <w:color w:val="333399"/>
          <w:sz w:val="36"/>
          <w:szCs w:val="36"/>
          <w:lang w:eastAsia="ar-SA"/>
        </w:rPr>
      </w:pPr>
      <w:r w:rsidRPr="00D3323D">
        <w:rPr>
          <w:rFonts w:ascii="Calibri" w:eastAsia="Times New Roman" w:hAnsi="Calibri" w:cs="Calibri"/>
          <w:b/>
          <w:bCs/>
          <w:caps/>
          <w:color w:val="333399"/>
          <w:sz w:val="36"/>
          <w:szCs w:val="36"/>
          <w:lang w:eastAsia="ar-SA"/>
        </w:rPr>
        <w:t>RÈGLEMENT DE LA CONSULTATION</w:t>
      </w:r>
    </w:p>
    <w:p w14:paraId="7343A0B5" w14:textId="77777777" w:rsidR="00B23930" w:rsidRPr="00D3323D" w:rsidRDefault="00B23930" w:rsidP="00B23930">
      <w:pPr>
        <w:spacing w:before="0"/>
        <w:jc w:val="left"/>
        <w:rPr>
          <w:rFonts w:ascii="Arial Narrow" w:eastAsia="Times New Roman" w:hAnsi="Arial Narrow" w:cs="Times New Roman"/>
        </w:rPr>
      </w:pPr>
    </w:p>
    <w:p w14:paraId="04792B34" w14:textId="77777777" w:rsidR="00B23930" w:rsidRPr="00D3323D" w:rsidRDefault="00B23930" w:rsidP="00B23930">
      <w:pPr>
        <w:spacing w:before="0"/>
        <w:jc w:val="left"/>
        <w:rPr>
          <w:rFonts w:ascii="Arial Narrow" w:eastAsia="Times New Roman" w:hAnsi="Arial Narrow" w:cs="Times New Roman"/>
        </w:rPr>
      </w:pPr>
    </w:p>
    <w:p w14:paraId="377B2FA6" w14:textId="77777777" w:rsidR="00B23930" w:rsidRPr="00D3323D" w:rsidRDefault="00B23930" w:rsidP="00B23930">
      <w:pPr>
        <w:pBdr>
          <w:top w:val="single" w:sz="12" w:space="1" w:color="808080"/>
          <w:left w:val="single" w:sz="12" w:space="0" w:color="808080"/>
          <w:bottom w:val="single" w:sz="12" w:space="1" w:color="808080"/>
          <w:right w:val="single" w:sz="12" w:space="0" w:color="808080"/>
        </w:pBdr>
        <w:spacing w:before="0"/>
        <w:ind w:right="-2"/>
        <w:jc w:val="center"/>
        <w:rPr>
          <w:rFonts w:ascii="Arial Narrow" w:hAnsi="Arial Narrow" w:cs="Times New Roman"/>
          <w:b/>
          <w:i/>
          <w:szCs w:val="28"/>
        </w:rPr>
      </w:pPr>
    </w:p>
    <w:p w14:paraId="0BDFD145" w14:textId="77777777" w:rsidR="00B23930" w:rsidRPr="00D3323D" w:rsidRDefault="00B23930" w:rsidP="00B23930">
      <w:pPr>
        <w:pBdr>
          <w:top w:val="single" w:sz="12" w:space="1" w:color="808080"/>
          <w:left w:val="single" w:sz="12" w:space="0" w:color="808080"/>
          <w:bottom w:val="single" w:sz="12" w:space="1" w:color="808080"/>
          <w:right w:val="single" w:sz="12" w:space="0" w:color="808080"/>
        </w:pBdr>
        <w:spacing w:before="0"/>
        <w:ind w:right="-2"/>
        <w:jc w:val="center"/>
        <w:rPr>
          <w:rFonts w:ascii="Arial Narrow" w:hAnsi="Arial Narrow" w:cs="Times New Roman"/>
          <w:b/>
          <w:sz w:val="28"/>
          <w:szCs w:val="28"/>
        </w:rPr>
      </w:pPr>
      <w:r w:rsidRPr="00D3323D">
        <w:rPr>
          <w:rFonts w:ascii="Arial Narrow" w:hAnsi="Arial Narrow" w:cs="Times New Roman"/>
          <w:b/>
          <w:sz w:val="28"/>
          <w:szCs w:val="28"/>
        </w:rPr>
        <w:t>DATE ET HEURE LIMITES DE REMISE DES OFFRES :</w:t>
      </w:r>
    </w:p>
    <w:p w14:paraId="246BEF01" w14:textId="77777777" w:rsidR="00B23930" w:rsidRPr="00D3323D" w:rsidRDefault="00B23930" w:rsidP="00B23930">
      <w:pPr>
        <w:pBdr>
          <w:top w:val="single" w:sz="12" w:space="1" w:color="808080"/>
          <w:left w:val="single" w:sz="12" w:space="0" w:color="808080"/>
          <w:bottom w:val="single" w:sz="12" w:space="1" w:color="808080"/>
          <w:right w:val="single" w:sz="12" w:space="0" w:color="808080"/>
        </w:pBdr>
        <w:spacing w:before="0"/>
        <w:ind w:right="-2"/>
        <w:jc w:val="center"/>
        <w:rPr>
          <w:rFonts w:ascii="Arial Narrow" w:hAnsi="Arial Narrow" w:cs="Times New Roman"/>
          <w:b/>
          <w:sz w:val="28"/>
          <w:szCs w:val="28"/>
        </w:rPr>
      </w:pPr>
    </w:p>
    <w:p w14:paraId="1E98BB69" w14:textId="670B31EA" w:rsidR="00A8539B" w:rsidRPr="00676951" w:rsidRDefault="00676951" w:rsidP="00B23930">
      <w:pPr>
        <w:pBdr>
          <w:top w:val="single" w:sz="12" w:space="1" w:color="808080"/>
          <w:left w:val="single" w:sz="12" w:space="0" w:color="808080"/>
          <w:bottom w:val="single" w:sz="12" w:space="1" w:color="808080"/>
          <w:right w:val="single" w:sz="12" w:space="0" w:color="808080"/>
        </w:pBdr>
        <w:spacing w:before="0"/>
        <w:ind w:right="-2"/>
        <w:jc w:val="center"/>
        <w:rPr>
          <w:rFonts w:ascii="Arial Narrow" w:hAnsi="Arial Narrow" w:cs="Times New Roman"/>
          <w:b/>
          <w:sz w:val="36"/>
          <w:szCs w:val="36"/>
          <w:u w:val="single"/>
        </w:rPr>
      </w:pPr>
      <w:r w:rsidRPr="00676951">
        <w:rPr>
          <w:rFonts w:ascii="Arial Narrow" w:hAnsi="Arial Narrow" w:cs="Times New Roman"/>
          <w:b/>
          <w:sz w:val="36"/>
          <w:szCs w:val="36"/>
          <w:u w:val="single"/>
        </w:rPr>
        <w:t xml:space="preserve">Mardi </w:t>
      </w:r>
      <w:r w:rsidR="00682BBC">
        <w:rPr>
          <w:rFonts w:ascii="Arial Narrow" w:hAnsi="Arial Narrow" w:cs="Times New Roman"/>
          <w:b/>
          <w:sz w:val="36"/>
          <w:szCs w:val="36"/>
          <w:u w:val="single"/>
        </w:rPr>
        <w:t>2</w:t>
      </w:r>
      <w:r w:rsidRPr="00676951">
        <w:rPr>
          <w:rFonts w:ascii="Arial Narrow" w:hAnsi="Arial Narrow" w:cs="Times New Roman"/>
          <w:b/>
          <w:sz w:val="36"/>
          <w:szCs w:val="36"/>
          <w:u w:val="single"/>
        </w:rPr>
        <w:t xml:space="preserve"> </w:t>
      </w:r>
      <w:r w:rsidR="00464101">
        <w:rPr>
          <w:rFonts w:ascii="Arial Narrow" w:hAnsi="Arial Narrow" w:cs="Times New Roman"/>
          <w:b/>
          <w:sz w:val="36"/>
          <w:szCs w:val="36"/>
          <w:u w:val="single"/>
        </w:rPr>
        <w:t>février</w:t>
      </w:r>
      <w:r w:rsidR="00682BBC">
        <w:rPr>
          <w:rFonts w:ascii="Arial Narrow" w:hAnsi="Arial Narrow" w:cs="Times New Roman"/>
          <w:b/>
          <w:sz w:val="36"/>
          <w:szCs w:val="36"/>
          <w:u w:val="single"/>
        </w:rPr>
        <w:t xml:space="preserve"> 2021 </w:t>
      </w:r>
      <w:r w:rsidRPr="00676951">
        <w:rPr>
          <w:rFonts w:ascii="Arial Narrow" w:hAnsi="Arial Narrow" w:cs="Times New Roman"/>
          <w:b/>
          <w:sz w:val="36"/>
          <w:szCs w:val="36"/>
          <w:u w:val="single"/>
        </w:rPr>
        <w:t>à 12h</w:t>
      </w:r>
    </w:p>
    <w:p w14:paraId="70B56079" w14:textId="77777777" w:rsidR="00B23930" w:rsidRPr="00D3323D" w:rsidRDefault="00B23930" w:rsidP="00B23930">
      <w:pPr>
        <w:pBdr>
          <w:top w:val="single" w:sz="12" w:space="1" w:color="808080"/>
          <w:left w:val="single" w:sz="12" w:space="0" w:color="808080"/>
          <w:bottom w:val="single" w:sz="12" w:space="1" w:color="808080"/>
          <w:right w:val="single" w:sz="12" w:space="0" w:color="808080"/>
        </w:pBdr>
        <w:spacing w:before="0"/>
        <w:ind w:right="-2"/>
        <w:jc w:val="center"/>
        <w:rPr>
          <w:rFonts w:ascii="Arial Narrow" w:hAnsi="Arial Narrow" w:cs="Times New Roman"/>
          <w:b/>
          <w:szCs w:val="28"/>
        </w:rPr>
      </w:pPr>
    </w:p>
    <w:p w14:paraId="7942F232" w14:textId="77777777" w:rsidR="00A00CB3" w:rsidRDefault="00A00CB3" w:rsidP="00B23930">
      <w:pPr>
        <w:pStyle w:val="Titre1"/>
        <w:spacing w:before="0" w:after="0"/>
        <w:rPr>
          <w:rFonts w:ascii="Arial Narrow" w:eastAsia="Times New Roman" w:hAnsi="Arial Narrow" w:cs="Times New Roman"/>
          <w:sz w:val="12"/>
        </w:rPr>
      </w:pPr>
    </w:p>
    <w:p w14:paraId="18526C44" w14:textId="77777777" w:rsidR="00A2171D" w:rsidRDefault="00A2171D" w:rsidP="00A2171D"/>
    <w:p w14:paraId="2D10292C" w14:textId="77777777" w:rsidR="00A2171D" w:rsidRDefault="00A2171D" w:rsidP="00A2171D"/>
    <w:p w14:paraId="600846DD" w14:textId="27617C12" w:rsidR="00A2171D" w:rsidRDefault="00A2171D" w:rsidP="00A2171D"/>
    <w:p w14:paraId="61E18186" w14:textId="57A4B3A7" w:rsidR="0080680C" w:rsidRDefault="0080680C" w:rsidP="00A2171D"/>
    <w:p w14:paraId="648CFBA9" w14:textId="77777777" w:rsidR="0080680C" w:rsidRDefault="0080680C" w:rsidP="00A2171D"/>
    <w:p w14:paraId="2A8FD1B2" w14:textId="77777777" w:rsidR="00A2171D" w:rsidRPr="00A2171D" w:rsidRDefault="00A2171D" w:rsidP="00A2171D"/>
    <w:p w14:paraId="6A6C5CDF" w14:textId="77777777" w:rsidR="000A75FA" w:rsidRPr="000A75FA" w:rsidRDefault="000A75FA" w:rsidP="000A75FA">
      <w:pPr>
        <w:pBdr>
          <w:top w:val="single" w:sz="18" w:space="1" w:color="auto"/>
          <w:left w:val="single" w:sz="18" w:space="0" w:color="auto"/>
          <w:bottom w:val="single" w:sz="18" w:space="6" w:color="auto"/>
          <w:right w:val="single" w:sz="18" w:space="4" w:color="auto"/>
        </w:pBdr>
        <w:spacing w:before="60"/>
        <w:jc w:val="center"/>
        <w:rPr>
          <w:b/>
          <w:smallCaps/>
        </w:rPr>
      </w:pPr>
      <w:r w:rsidRPr="000A75FA">
        <w:rPr>
          <w:b/>
          <w:smallCaps/>
        </w:rPr>
        <w:t>remise électronique obligatoire</w:t>
      </w:r>
    </w:p>
    <w:p w14:paraId="5A33D497" w14:textId="77777777" w:rsidR="000A75FA" w:rsidRPr="000A75FA" w:rsidRDefault="000A75FA" w:rsidP="000A75FA">
      <w:pPr>
        <w:pBdr>
          <w:top w:val="single" w:sz="18" w:space="1" w:color="auto"/>
          <w:left w:val="single" w:sz="18" w:space="0" w:color="auto"/>
          <w:bottom w:val="single" w:sz="18" w:space="6" w:color="auto"/>
          <w:right w:val="single" w:sz="18" w:space="4" w:color="auto"/>
        </w:pBdr>
        <w:spacing w:before="60"/>
        <w:jc w:val="center"/>
        <w:rPr>
          <w:b/>
          <w:smallCaps/>
        </w:rPr>
      </w:pPr>
      <w:r w:rsidRPr="000A75FA">
        <w:rPr>
          <w:b/>
          <w:smallCaps/>
        </w:rPr>
        <w:t xml:space="preserve"> en application des articles l. 2132-2 et r. 2132-7 du code de la commande publique </w:t>
      </w:r>
    </w:p>
    <w:p w14:paraId="116F8F2F" w14:textId="77777777" w:rsidR="00B23930" w:rsidRPr="00D3323D" w:rsidRDefault="00B23930" w:rsidP="00A37488">
      <w:pPr>
        <w:pStyle w:val="Titre1"/>
        <w:pBdr>
          <w:bottom w:val="single" w:sz="4" w:space="1" w:color="auto"/>
        </w:pBdr>
        <w:spacing w:before="0" w:after="0"/>
        <w:rPr>
          <w:rFonts w:ascii="Arial Narrow" w:eastAsia="Times New Roman" w:hAnsi="Arial Narrow"/>
          <w:smallCaps/>
          <w:color w:val="002060"/>
          <w:sz w:val="28"/>
          <w:szCs w:val="32"/>
        </w:rPr>
      </w:pPr>
      <w:r w:rsidRPr="00D3323D">
        <w:rPr>
          <w:rFonts w:ascii="Arial Narrow" w:eastAsia="Times New Roman" w:hAnsi="Arial Narrow" w:cs="Times New Roman"/>
        </w:rPr>
        <w:br w:type="page"/>
      </w:r>
      <w:r w:rsidRPr="00D3323D">
        <w:rPr>
          <w:rFonts w:ascii="Arial Narrow" w:eastAsia="Times New Roman" w:hAnsi="Arial Narrow"/>
          <w:smallCaps/>
          <w:color w:val="002060"/>
          <w:sz w:val="28"/>
          <w:szCs w:val="32"/>
        </w:rPr>
        <w:lastRenderedPageBreak/>
        <w:t>section première</w:t>
      </w:r>
    </w:p>
    <w:p w14:paraId="7FD4A7E1" w14:textId="77777777" w:rsidR="00B23930" w:rsidRPr="00D3323D" w:rsidRDefault="00B23930" w:rsidP="00A37488">
      <w:pPr>
        <w:keepNext/>
        <w:pBdr>
          <w:bottom w:val="single" w:sz="4" w:space="1" w:color="auto"/>
        </w:pBdr>
        <w:spacing w:before="0"/>
        <w:jc w:val="center"/>
        <w:outlineLvl w:val="0"/>
        <w:rPr>
          <w:rFonts w:ascii="Arial Narrow" w:eastAsia="Times New Roman" w:hAnsi="Arial Narrow"/>
          <w:b/>
          <w:smallCaps/>
          <w:color w:val="002060"/>
          <w:sz w:val="28"/>
          <w:szCs w:val="32"/>
        </w:rPr>
      </w:pPr>
      <w:r w:rsidRPr="00D3323D">
        <w:rPr>
          <w:rFonts w:ascii="Arial Narrow" w:eastAsia="Times New Roman" w:hAnsi="Arial Narrow"/>
          <w:b/>
          <w:smallCaps/>
          <w:color w:val="002060"/>
          <w:sz w:val="28"/>
          <w:szCs w:val="32"/>
        </w:rPr>
        <w:t>POUVOIR ADJUDICATEUR</w:t>
      </w:r>
    </w:p>
    <w:p w14:paraId="1C397094" w14:textId="77777777" w:rsidR="00B23930" w:rsidRPr="00D3323D" w:rsidRDefault="00B23930" w:rsidP="00B23930">
      <w:pPr>
        <w:spacing w:before="0"/>
        <w:jc w:val="left"/>
        <w:rPr>
          <w:rFonts w:eastAsia="Times New Roman" w:cs="Times New Roman"/>
          <w:sz w:val="16"/>
          <w:szCs w:val="16"/>
        </w:rPr>
      </w:pPr>
    </w:p>
    <w:p w14:paraId="62A0B1C2" w14:textId="77777777" w:rsidR="00B23930" w:rsidRPr="00D3323D" w:rsidRDefault="00B23930" w:rsidP="00B23930">
      <w:pPr>
        <w:spacing w:before="0"/>
        <w:jc w:val="left"/>
        <w:rPr>
          <w:rFonts w:eastAsia="Times New Roman" w:cs="Times New Roman"/>
          <w:sz w:val="16"/>
          <w:szCs w:val="16"/>
        </w:rPr>
      </w:pPr>
    </w:p>
    <w:p w14:paraId="49D05111" w14:textId="77777777" w:rsidR="00B23930" w:rsidRPr="00D3323D" w:rsidRDefault="00576B74" w:rsidP="00B23930">
      <w:pPr>
        <w:tabs>
          <w:tab w:val="left" w:pos="426"/>
        </w:tabs>
        <w:spacing w:before="0"/>
        <w:rPr>
          <w:rFonts w:eastAsia="Times New Roman"/>
          <w:b/>
          <w:bCs/>
          <w:color w:val="333399"/>
        </w:rPr>
      </w:pPr>
      <w:r w:rsidRPr="00AE3FCB">
        <w:rPr>
          <w:rStyle w:val="11TitreCar"/>
          <w:u w:val="none"/>
        </w:rPr>
        <w:t>1.</w:t>
      </w:r>
      <w:r w:rsidR="0030432D" w:rsidRPr="00AE3FCB">
        <w:rPr>
          <w:rStyle w:val="11TitreCar"/>
          <w:u w:val="none"/>
        </w:rPr>
        <w:t>1. –</w:t>
      </w:r>
      <w:r w:rsidR="00B23930" w:rsidRPr="00AE3FCB">
        <w:rPr>
          <w:rStyle w:val="11TitreCar"/>
          <w:u w:val="none"/>
        </w:rPr>
        <w:t xml:space="preserve"> </w:t>
      </w:r>
      <w:r w:rsidR="00B23930" w:rsidRPr="00D3323D">
        <w:rPr>
          <w:rStyle w:val="11TitreCar"/>
        </w:rPr>
        <w:t>Type de pouvoir adjudicateur</w:t>
      </w:r>
      <w:r w:rsidR="00B23930" w:rsidRPr="00D3323D">
        <w:rPr>
          <w:rFonts w:eastAsia="Times New Roman"/>
          <w:b/>
          <w:bCs/>
          <w:color w:val="002060"/>
        </w:rPr>
        <w:t> :</w:t>
      </w:r>
      <w:r w:rsidR="00B23930" w:rsidRPr="00D3323D">
        <w:rPr>
          <w:rFonts w:eastAsia="Times New Roman"/>
        </w:rPr>
        <w:t xml:space="preserve"> ASSEMBLÉE NATIONALE – ÉTAT</w:t>
      </w:r>
    </w:p>
    <w:p w14:paraId="57C2E11A" w14:textId="77777777" w:rsidR="00B23930" w:rsidRPr="00D3323D" w:rsidRDefault="00576B74" w:rsidP="00576B74">
      <w:pPr>
        <w:pStyle w:val="11Titre"/>
      </w:pPr>
      <w:r w:rsidRPr="00AE3FCB">
        <w:rPr>
          <w:u w:val="none"/>
        </w:rPr>
        <w:t>1.</w:t>
      </w:r>
      <w:r w:rsidR="0030432D" w:rsidRPr="00AE3FCB">
        <w:rPr>
          <w:u w:val="none"/>
        </w:rPr>
        <w:t>2. –</w:t>
      </w:r>
      <w:r w:rsidR="00B23930" w:rsidRPr="00AE3FCB">
        <w:rPr>
          <w:u w:val="none"/>
        </w:rPr>
        <w:t xml:space="preserve"> </w:t>
      </w:r>
      <w:r w:rsidR="00B23930" w:rsidRPr="00D3323D">
        <w:t>Nom et adresse officiels du pouvoir adjudicateur</w:t>
      </w:r>
    </w:p>
    <w:p w14:paraId="6A4279CF" w14:textId="77777777" w:rsidR="00B23930" w:rsidRPr="00D3323D" w:rsidRDefault="00B23930" w:rsidP="00B23930">
      <w:pPr>
        <w:tabs>
          <w:tab w:val="left" w:pos="426"/>
        </w:tabs>
        <w:spacing w:before="0"/>
        <w:ind w:left="426"/>
        <w:jc w:val="left"/>
        <w:rPr>
          <w:rFonts w:eastAsia="Times New Roman"/>
          <w:b/>
        </w:rPr>
      </w:pPr>
      <w:r w:rsidRPr="00D3323D">
        <w:rPr>
          <w:rFonts w:eastAsia="Times New Roman"/>
          <w:b/>
        </w:rPr>
        <w:t>Assemblée nationale</w:t>
      </w:r>
    </w:p>
    <w:p w14:paraId="1347F276" w14:textId="77777777" w:rsidR="00B23930" w:rsidRPr="00D3323D" w:rsidRDefault="00B23930" w:rsidP="00B23930">
      <w:pPr>
        <w:spacing w:before="0"/>
        <w:ind w:left="426"/>
        <w:jc w:val="left"/>
        <w:rPr>
          <w:rFonts w:eastAsia="Times New Roman"/>
        </w:rPr>
      </w:pPr>
      <w:r w:rsidRPr="00D3323D">
        <w:rPr>
          <w:rFonts w:eastAsia="Times New Roman"/>
        </w:rPr>
        <w:t>126 rue de l’Université - 75355 PARIS 07 SP</w:t>
      </w:r>
    </w:p>
    <w:p w14:paraId="4A2D60CC" w14:textId="77777777" w:rsidR="000A75FA" w:rsidRPr="000A75FA" w:rsidRDefault="000A75FA" w:rsidP="000A75FA">
      <w:pPr>
        <w:spacing w:before="0"/>
        <w:ind w:left="426"/>
        <w:jc w:val="left"/>
        <w:rPr>
          <w:rFonts w:eastAsia="Times New Roman"/>
        </w:rPr>
      </w:pPr>
      <w:r w:rsidRPr="000A75FA">
        <w:rPr>
          <w:rFonts w:eastAsia="Times New Roman"/>
        </w:rPr>
        <w:t>Tél. : 01.40.63.83.35 – 01.40.63.83.01</w:t>
      </w:r>
    </w:p>
    <w:p w14:paraId="49E75A56" w14:textId="77777777" w:rsidR="00820454" w:rsidRDefault="000A75FA" w:rsidP="000A75FA">
      <w:pPr>
        <w:spacing w:before="0"/>
        <w:ind w:left="426"/>
        <w:jc w:val="left"/>
      </w:pPr>
      <w:r w:rsidRPr="000A75FA">
        <w:rPr>
          <w:rFonts w:eastAsia="Times New Roman"/>
        </w:rPr>
        <w:t xml:space="preserve">Mèl : </w:t>
      </w:r>
      <w:hyperlink r:id="rId9" w:history="1">
        <w:r w:rsidR="00820454" w:rsidRPr="00E021E6">
          <w:rPr>
            <w:rStyle w:val="Lienhypertexte"/>
          </w:rPr>
          <w:t>saip.marches@assemblee-nationale.fr</w:t>
        </w:r>
      </w:hyperlink>
    </w:p>
    <w:p w14:paraId="4B81621E" w14:textId="77777777" w:rsidR="000A75FA" w:rsidRPr="000A75FA" w:rsidRDefault="000A75FA" w:rsidP="000A75FA">
      <w:pPr>
        <w:spacing w:before="0"/>
        <w:ind w:left="426"/>
        <w:jc w:val="left"/>
        <w:rPr>
          <w:rFonts w:eastAsia="Times New Roman"/>
        </w:rPr>
      </w:pPr>
      <w:r w:rsidRPr="000A75FA">
        <w:rPr>
          <w:rFonts w:eastAsia="Times New Roman"/>
        </w:rPr>
        <w:t xml:space="preserve">Site : </w:t>
      </w:r>
      <w:hyperlink r:id="rId10" w:history="1">
        <w:r w:rsidRPr="000A75FA">
          <w:rPr>
            <w:rFonts w:eastAsia="Times New Roman"/>
            <w:color w:val="0000FF"/>
          </w:rPr>
          <w:t>www.assemblee-nationale.fr</w:t>
        </w:r>
      </w:hyperlink>
      <w:r w:rsidRPr="000A75FA">
        <w:rPr>
          <w:rFonts w:eastAsia="Times New Roman"/>
          <w:color w:val="0000FF"/>
        </w:rPr>
        <w:t xml:space="preserve"> </w:t>
      </w:r>
    </w:p>
    <w:p w14:paraId="3D9E00AD" w14:textId="77777777" w:rsidR="000A75FA" w:rsidRPr="000A75FA" w:rsidRDefault="000A75FA" w:rsidP="000A75FA">
      <w:pPr>
        <w:spacing w:before="0"/>
        <w:ind w:left="426"/>
      </w:pPr>
      <w:r w:rsidRPr="000A75FA">
        <w:rPr>
          <w:rFonts w:eastAsia="Times New Roman"/>
        </w:rPr>
        <w:t>Adresse du profil acheteur :</w:t>
      </w:r>
      <w:r w:rsidRPr="000A75FA">
        <w:rPr>
          <w:rFonts w:eastAsia="Times New Roman"/>
          <w:color w:val="0000FF"/>
        </w:rPr>
        <w:t xml:space="preserve"> </w:t>
      </w:r>
      <w:hyperlink r:id="rId11" w:history="1">
        <w:r w:rsidRPr="000A75FA">
          <w:rPr>
            <w:rFonts w:eastAsia="Times New Roman"/>
            <w:color w:val="0000FF"/>
            <w:u w:val="single"/>
          </w:rPr>
          <w:t>https://www.marches-publics.gouv.fr</w:t>
        </w:r>
      </w:hyperlink>
      <w:r w:rsidRPr="000A75FA">
        <w:rPr>
          <w:rFonts w:eastAsia="Times New Roman"/>
        </w:rPr>
        <w:t xml:space="preserve"> </w:t>
      </w:r>
    </w:p>
    <w:p w14:paraId="718CB646" w14:textId="77777777" w:rsidR="00B23930" w:rsidRPr="00D3323D" w:rsidRDefault="00576B74" w:rsidP="00576B74">
      <w:pPr>
        <w:pStyle w:val="11Titre"/>
      </w:pPr>
      <w:r w:rsidRPr="00AE3FCB">
        <w:rPr>
          <w:u w:val="none"/>
        </w:rPr>
        <w:t>1.</w:t>
      </w:r>
      <w:r w:rsidR="0030432D" w:rsidRPr="00AE3FCB">
        <w:rPr>
          <w:u w:val="none"/>
        </w:rPr>
        <w:t>3. –</w:t>
      </w:r>
      <w:r w:rsidR="00B23930" w:rsidRPr="00AE3FCB">
        <w:rPr>
          <w:u w:val="none"/>
        </w:rPr>
        <w:t xml:space="preserve"> </w:t>
      </w:r>
      <w:r w:rsidR="00B23930" w:rsidRPr="00D3323D">
        <w:t>Adresse à laquelle des informations complémentaires peuvent être obtenues</w:t>
      </w:r>
    </w:p>
    <w:p w14:paraId="3E399BEF" w14:textId="77777777" w:rsidR="00B23930" w:rsidRPr="002B14C1" w:rsidRDefault="00B23930" w:rsidP="00726567">
      <w:pPr>
        <w:rPr>
          <w:u w:val="single"/>
        </w:rPr>
      </w:pPr>
      <w:r w:rsidRPr="002B14C1">
        <w:rPr>
          <w:u w:val="single"/>
        </w:rPr>
        <w:t>– Renseignements techniques</w:t>
      </w:r>
    </w:p>
    <w:p w14:paraId="431FE715" w14:textId="77777777" w:rsidR="00B23930" w:rsidRPr="002B14C1" w:rsidRDefault="00B23930" w:rsidP="00B23930">
      <w:pPr>
        <w:spacing w:before="0"/>
        <w:ind w:left="426"/>
        <w:rPr>
          <w:i/>
        </w:rPr>
      </w:pPr>
      <w:r w:rsidRPr="002B14C1">
        <w:rPr>
          <w:b/>
        </w:rPr>
        <w:t>Service des Affaires immobilières et du patrimoine,</w:t>
      </w:r>
      <w:r w:rsidRPr="002B14C1">
        <w:t xml:space="preserve"> </w:t>
      </w:r>
      <w:r w:rsidR="00795004">
        <w:rPr>
          <w:i/>
        </w:rPr>
        <w:t>c</w:t>
      </w:r>
      <w:r w:rsidR="00795004" w:rsidRPr="00795004">
        <w:rPr>
          <w:i/>
        </w:rPr>
        <w:t>ellule de maîtrise d’ouvrage</w:t>
      </w:r>
    </w:p>
    <w:p w14:paraId="39F0E081" w14:textId="77777777" w:rsidR="00795004" w:rsidRDefault="00795004" w:rsidP="00676951">
      <w:pPr>
        <w:numPr>
          <w:ilvl w:val="0"/>
          <w:numId w:val="5"/>
        </w:numPr>
        <w:tabs>
          <w:tab w:val="clear" w:pos="720"/>
          <w:tab w:val="num" w:pos="709"/>
        </w:tabs>
        <w:ind w:hanging="436"/>
      </w:pPr>
      <w:bookmarkStart w:id="0" w:name="_Hlk525908662"/>
      <w:r>
        <w:t xml:space="preserve">M. </w:t>
      </w:r>
      <w:r w:rsidR="00820454">
        <w:t>Xavier Brun</w:t>
      </w:r>
      <w:r>
        <w:t>, I</w:t>
      </w:r>
      <w:r w:rsidRPr="00795004">
        <w:t>ngénieur en chef</w:t>
      </w:r>
    </w:p>
    <w:p w14:paraId="68E18077" w14:textId="0D86C193" w:rsidR="00CC1C30" w:rsidRPr="002B14C1" w:rsidRDefault="00CC1C30" w:rsidP="00676951">
      <w:pPr>
        <w:tabs>
          <w:tab w:val="num" w:pos="709"/>
        </w:tabs>
        <w:spacing w:before="0"/>
        <w:ind w:left="709"/>
      </w:pPr>
      <w:r w:rsidRPr="002B14C1">
        <w:t>Téléphone : 01 40 6</w:t>
      </w:r>
      <w:r w:rsidR="00795004" w:rsidRPr="00795004">
        <w:t>3</w:t>
      </w:r>
      <w:r w:rsidR="00795004">
        <w:t xml:space="preserve"> </w:t>
      </w:r>
      <w:r w:rsidR="00795004" w:rsidRPr="00795004">
        <w:t>83</w:t>
      </w:r>
      <w:r w:rsidR="00795004">
        <w:t xml:space="preserve"> 1</w:t>
      </w:r>
      <w:r w:rsidR="00795004" w:rsidRPr="00795004">
        <w:t>4</w:t>
      </w:r>
      <w:r w:rsidRPr="002B14C1">
        <w:t xml:space="preserve"> </w:t>
      </w:r>
    </w:p>
    <w:p w14:paraId="2E0A39A3" w14:textId="77777777" w:rsidR="00CC1C30" w:rsidRPr="002B14C1" w:rsidRDefault="002D13B8" w:rsidP="00676951">
      <w:pPr>
        <w:tabs>
          <w:tab w:val="num" w:pos="709"/>
        </w:tabs>
        <w:spacing w:before="0"/>
        <w:ind w:left="709"/>
      </w:pPr>
      <w:hyperlink r:id="rId12" w:history="1">
        <w:r w:rsidR="00795004" w:rsidRPr="00E021E6">
          <w:rPr>
            <w:rStyle w:val="Lienhypertexte"/>
          </w:rPr>
          <w:t>xbrun@assemblee-nationale.fr</w:t>
        </w:r>
      </w:hyperlink>
    </w:p>
    <w:bookmarkEnd w:id="0"/>
    <w:p w14:paraId="5951E4FA" w14:textId="77777777" w:rsidR="0098601F" w:rsidRPr="00D3323D" w:rsidRDefault="0098601F" w:rsidP="00704766">
      <w:pPr>
        <w:spacing w:before="240"/>
      </w:pPr>
      <w:r w:rsidRPr="00D3323D">
        <w:t xml:space="preserve">– </w:t>
      </w:r>
      <w:r w:rsidRPr="00D3323D">
        <w:rPr>
          <w:u w:val="single"/>
        </w:rPr>
        <w:t>Renseignements administratifs</w:t>
      </w:r>
    </w:p>
    <w:p w14:paraId="35CA1E97" w14:textId="77777777" w:rsidR="000A75FA" w:rsidRPr="000A75FA" w:rsidRDefault="000A75FA" w:rsidP="000A75FA">
      <w:pPr>
        <w:spacing w:before="0"/>
        <w:ind w:left="426"/>
        <w:rPr>
          <w:b/>
        </w:rPr>
      </w:pPr>
      <w:r w:rsidRPr="000A75FA">
        <w:rPr>
          <w:b/>
        </w:rPr>
        <w:t>Service des Affaires immobilières et du patrimoine</w:t>
      </w:r>
    </w:p>
    <w:p w14:paraId="2604638B" w14:textId="77777777" w:rsidR="000A75FA" w:rsidRPr="000A75FA" w:rsidRDefault="000A75FA" w:rsidP="000A75FA">
      <w:pPr>
        <w:spacing w:before="0"/>
        <w:ind w:left="426"/>
        <w:rPr>
          <w:b/>
        </w:rPr>
      </w:pPr>
      <w:r w:rsidRPr="000A75FA">
        <w:rPr>
          <w:b/>
        </w:rPr>
        <w:t xml:space="preserve">Cellule Marchés </w:t>
      </w:r>
    </w:p>
    <w:p w14:paraId="116B996D" w14:textId="77777777" w:rsidR="000A75FA" w:rsidRPr="000A75FA" w:rsidRDefault="000A75FA" w:rsidP="000A75FA">
      <w:pPr>
        <w:spacing w:before="0"/>
        <w:ind w:left="426"/>
      </w:pPr>
      <w:r w:rsidRPr="000A75FA">
        <w:t xml:space="preserve">Mèl : </w:t>
      </w:r>
      <w:hyperlink r:id="rId13" w:history="1">
        <w:r w:rsidR="00795004" w:rsidRPr="00E021E6">
          <w:rPr>
            <w:rStyle w:val="Lienhypertexte"/>
          </w:rPr>
          <w:t>saip.marches@assemblee-nationale.fr</w:t>
        </w:r>
      </w:hyperlink>
    </w:p>
    <w:p w14:paraId="67E99A7A" w14:textId="77777777" w:rsidR="000A75FA" w:rsidRPr="00676951" w:rsidRDefault="000A75FA" w:rsidP="000A75FA">
      <w:pPr>
        <w:spacing w:before="0"/>
        <w:ind w:left="425"/>
        <w:rPr>
          <w:sz w:val="16"/>
        </w:rPr>
      </w:pPr>
    </w:p>
    <w:p w14:paraId="07D816C9" w14:textId="77777777" w:rsidR="0098601F" w:rsidRPr="00D3323D" w:rsidRDefault="000A75FA" w:rsidP="000A75FA">
      <w:pPr>
        <w:spacing w:before="0"/>
        <w:ind w:left="425"/>
      </w:pPr>
      <w:r>
        <w:t>Les questions peuvent également être adressées via la plateforme de dématérialisation des marchés publics de l’Assemblée nationale, accessible depuis le site :</w:t>
      </w:r>
      <w:r w:rsidR="00CD0B54">
        <w:t xml:space="preserve"> </w:t>
      </w:r>
      <w:hyperlink r:id="rId14" w:history="1">
        <w:r w:rsidRPr="0078634D">
          <w:rPr>
            <w:rStyle w:val="Lienhypertexte"/>
          </w:rPr>
          <w:t>http://www.assemblee-nationale.fr</w:t>
        </w:r>
      </w:hyperlink>
      <w:r>
        <w:t xml:space="preserve"> (rubrique « marchés publics »), ou à l’adresse url :</w:t>
      </w:r>
      <w:r w:rsidR="00CD0B54">
        <w:t xml:space="preserve"> </w:t>
      </w:r>
      <w:hyperlink r:id="rId15" w:history="1">
        <w:r w:rsidRPr="0078634D">
          <w:rPr>
            <w:rStyle w:val="Lienhypertexte"/>
          </w:rPr>
          <w:t>https://www.marches-publics.gouv.fr</w:t>
        </w:r>
      </w:hyperlink>
      <w:r>
        <w:t xml:space="preserve"> </w:t>
      </w:r>
    </w:p>
    <w:p w14:paraId="07EED60B" w14:textId="77777777" w:rsidR="00704766" w:rsidRDefault="00A00CB3" w:rsidP="00A00CB3">
      <w:pPr>
        <w:tabs>
          <w:tab w:val="left" w:pos="426"/>
        </w:tabs>
        <w:spacing w:before="360" w:after="120"/>
        <w:rPr>
          <w:rStyle w:val="11TitreCar"/>
        </w:rPr>
      </w:pPr>
      <w:r w:rsidRPr="00AE3FCB">
        <w:rPr>
          <w:rStyle w:val="11TitreCar"/>
          <w:u w:val="none"/>
        </w:rPr>
        <w:t xml:space="preserve">1.4 – </w:t>
      </w:r>
      <w:r w:rsidRPr="00D3323D">
        <w:rPr>
          <w:rStyle w:val="11TitreCar"/>
        </w:rPr>
        <w:t>Adresse postale à laquelle la copie de sauvegarde peut être ENVOYÉE</w:t>
      </w:r>
    </w:p>
    <w:p w14:paraId="7096203C" w14:textId="77777777" w:rsidR="00A00CB3" w:rsidRPr="00D3323D" w:rsidRDefault="00A00CB3" w:rsidP="00704766">
      <w:pPr>
        <w:tabs>
          <w:tab w:val="left" w:pos="426"/>
        </w:tabs>
        <w:spacing w:before="0" w:after="120"/>
        <w:rPr>
          <w:b/>
          <w:bCs/>
          <w:color w:val="002060"/>
          <w:szCs w:val="22"/>
        </w:rPr>
      </w:pPr>
      <w:r w:rsidRPr="00D3323D">
        <w:rPr>
          <w:b/>
          <w:bCs/>
          <w:color w:val="002060"/>
          <w:szCs w:val="22"/>
        </w:rPr>
        <w:tab/>
        <w:t>(Attention – Ne pas déposer de pli à cette adresse)</w:t>
      </w:r>
    </w:p>
    <w:p w14:paraId="4A5F9F7F" w14:textId="77777777" w:rsidR="00A00CB3" w:rsidRPr="00D3323D" w:rsidRDefault="00A00CB3" w:rsidP="0063064E">
      <w:pPr>
        <w:spacing w:before="0"/>
        <w:ind w:left="425"/>
        <w:rPr>
          <w:szCs w:val="22"/>
        </w:rPr>
      </w:pPr>
      <w:r w:rsidRPr="00D3323D">
        <w:rPr>
          <w:szCs w:val="22"/>
        </w:rPr>
        <w:t>Assemblée nationale</w:t>
      </w:r>
    </w:p>
    <w:p w14:paraId="5176B529" w14:textId="77777777" w:rsidR="00CD0B54" w:rsidRDefault="00CD0B54" w:rsidP="0063064E">
      <w:pPr>
        <w:spacing w:before="0"/>
        <w:ind w:left="425"/>
        <w:rPr>
          <w:szCs w:val="22"/>
        </w:rPr>
      </w:pPr>
      <w:r w:rsidRPr="00CD0B54">
        <w:rPr>
          <w:szCs w:val="22"/>
        </w:rPr>
        <w:t xml:space="preserve">Service des Affaires immobilières et du patrimoine – Cellule Marchés </w:t>
      </w:r>
    </w:p>
    <w:p w14:paraId="5210C08F" w14:textId="77777777" w:rsidR="00A00CB3" w:rsidRPr="00D3323D" w:rsidRDefault="00A00CB3" w:rsidP="0063064E">
      <w:pPr>
        <w:spacing w:before="0"/>
        <w:ind w:left="425"/>
        <w:rPr>
          <w:b/>
          <w:szCs w:val="22"/>
        </w:rPr>
      </w:pPr>
      <w:r w:rsidRPr="00D3323D">
        <w:rPr>
          <w:b/>
          <w:szCs w:val="22"/>
        </w:rPr>
        <w:t>126 rue de l’Université</w:t>
      </w:r>
    </w:p>
    <w:p w14:paraId="67B7FF8B" w14:textId="39351974" w:rsidR="00A00CB3" w:rsidRDefault="00A00CB3" w:rsidP="0063064E">
      <w:pPr>
        <w:spacing w:before="0"/>
        <w:ind w:left="425"/>
        <w:rPr>
          <w:b/>
          <w:szCs w:val="22"/>
        </w:rPr>
      </w:pPr>
      <w:r w:rsidRPr="00D3323D">
        <w:rPr>
          <w:b/>
          <w:szCs w:val="22"/>
        </w:rPr>
        <w:t>75355 PARIS 07 SP</w:t>
      </w:r>
    </w:p>
    <w:p w14:paraId="451E3CE6" w14:textId="5ADB0CC7" w:rsidR="00676951" w:rsidRDefault="00676951" w:rsidP="0063064E">
      <w:pPr>
        <w:spacing w:before="0"/>
        <w:ind w:left="425"/>
        <w:rPr>
          <w:b/>
          <w:szCs w:val="22"/>
        </w:rPr>
      </w:pPr>
    </w:p>
    <w:p w14:paraId="20860EF4" w14:textId="3754B7AE" w:rsidR="00676951" w:rsidRDefault="00676951" w:rsidP="0063064E">
      <w:pPr>
        <w:spacing w:before="0"/>
        <w:ind w:left="425"/>
        <w:rPr>
          <w:b/>
          <w:szCs w:val="22"/>
        </w:rPr>
      </w:pPr>
    </w:p>
    <w:p w14:paraId="21167657" w14:textId="75DE9C7F" w:rsidR="00676951" w:rsidRPr="00676951" w:rsidRDefault="00676951" w:rsidP="00676951">
      <w:pPr>
        <w:spacing w:before="0" w:after="120"/>
        <w:outlineLvl w:val="1"/>
        <w:rPr>
          <w:b/>
          <w:color w:val="002060"/>
          <w:u w:val="single"/>
        </w:rPr>
      </w:pPr>
      <w:r w:rsidRPr="00676951">
        <w:rPr>
          <w:b/>
          <w:color w:val="002060"/>
        </w:rPr>
        <w:t xml:space="preserve">1.5 </w:t>
      </w:r>
      <w:r w:rsidRPr="00676951">
        <w:rPr>
          <w:b/>
          <w:color w:val="002060"/>
          <w:u w:val="single"/>
        </w:rPr>
        <w:t>Adresse à laquelle une copie de sauvegarde peut être DÉPOSÉE (adresse physique)</w:t>
      </w:r>
    </w:p>
    <w:p w14:paraId="75C6A3C5" w14:textId="77777777" w:rsidR="00676951" w:rsidRPr="008839AF" w:rsidRDefault="00676951" w:rsidP="00676951">
      <w:pPr>
        <w:spacing w:before="0" w:after="120"/>
        <w:ind w:left="357"/>
        <w:outlineLvl w:val="1"/>
        <w:rPr>
          <w:rFonts w:eastAsia="Times New Roman"/>
          <w:b/>
          <w:bCs/>
          <w:color w:val="002060"/>
          <w:szCs w:val="24"/>
        </w:rPr>
      </w:pPr>
      <w:r w:rsidRPr="00676951">
        <w:rPr>
          <w:rFonts w:eastAsia="Times New Roman"/>
          <w:b/>
          <w:bCs/>
          <w:i/>
          <w:color w:val="002060"/>
          <w:szCs w:val="24"/>
        </w:rPr>
        <w:t>(</w:t>
      </w:r>
      <w:r w:rsidRPr="00676951">
        <w:rPr>
          <w:rFonts w:eastAsia="Times New Roman"/>
          <w:b/>
          <w:bCs/>
          <w:color w:val="002060"/>
          <w:szCs w:val="24"/>
        </w:rPr>
        <w:t>Attention : ne pas envoyer de courrier postal à cette adresse</w:t>
      </w:r>
      <w:r w:rsidRPr="008839AF">
        <w:rPr>
          <w:rFonts w:eastAsia="Times New Roman"/>
          <w:b/>
          <w:bCs/>
          <w:color w:val="002060"/>
          <w:szCs w:val="24"/>
        </w:rPr>
        <w:t>)</w:t>
      </w:r>
    </w:p>
    <w:p w14:paraId="6085B74C" w14:textId="77777777" w:rsidR="00676951" w:rsidRPr="00676951" w:rsidRDefault="00676951" w:rsidP="00676951">
      <w:pPr>
        <w:suppressAutoHyphens/>
        <w:spacing w:before="0"/>
        <w:ind w:left="425"/>
      </w:pPr>
      <w:r w:rsidRPr="00676951">
        <w:t>Assemblée nationale</w:t>
      </w:r>
    </w:p>
    <w:p w14:paraId="29F99F6D" w14:textId="77777777" w:rsidR="00676951" w:rsidRDefault="00676951" w:rsidP="00676951">
      <w:pPr>
        <w:spacing w:before="0"/>
        <w:ind w:left="425"/>
        <w:rPr>
          <w:szCs w:val="22"/>
        </w:rPr>
      </w:pPr>
      <w:r w:rsidRPr="00CD0B54">
        <w:rPr>
          <w:szCs w:val="22"/>
        </w:rPr>
        <w:t xml:space="preserve">Service des Affaires immobilières et du patrimoine – Cellule Marchés </w:t>
      </w:r>
    </w:p>
    <w:p w14:paraId="191FC246" w14:textId="2E727936" w:rsidR="00676951" w:rsidRPr="00676951" w:rsidRDefault="00676951" w:rsidP="00676951">
      <w:pPr>
        <w:suppressAutoHyphens/>
        <w:spacing w:before="0"/>
        <w:ind w:left="425"/>
      </w:pPr>
      <w:r w:rsidRPr="00676951">
        <w:t>233 boulevard S</w:t>
      </w:r>
      <w:r w:rsidR="008839AF">
        <w:t>ain</w:t>
      </w:r>
      <w:r w:rsidRPr="00676951">
        <w:t>t-Germain</w:t>
      </w:r>
    </w:p>
    <w:p w14:paraId="726CC86D" w14:textId="77777777" w:rsidR="00676951" w:rsidRPr="00676951" w:rsidRDefault="00676951" w:rsidP="00676951">
      <w:pPr>
        <w:suppressAutoHyphens/>
        <w:spacing w:before="0"/>
        <w:ind w:left="425"/>
      </w:pPr>
      <w:r w:rsidRPr="00676951">
        <w:t>75007 PARIS</w:t>
      </w:r>
    </w:p>
    <w:p w14:paraId="5251E4FF" w14:textId="77777777" w:rsidR="00676951" w:rsidRPr="00676951" w:rsidRDefault="00676951" w:rsidP="00676951">
      <w:pPr>
        <w:suppressAutoHyphens/>
        <w:spacing w:before="0"/>
        <w:ind w:left="425"/>
        <w:rPr>
          <w:i/>
        </w:rPr>
      </w:pPr>
      <w:r w:rsidRPr="00676951">
        <w:rPr>
          <w:i/>
        </w:rPr>
        <w:t>Horaires d’ouverture : du lundi au vendredi de 9h30 à 12h15 et de 14h30 à 18h00, hors jours fériés. Voir conditions d’entrée dans l’immeuble en annexe 5 au présent règlement de la consultation.</w:t>
      </w:r>
    </w:p>
    <w:p w14:paraId="48174D86" w14:textId="77777777" w:rsidR="00676951" w:rsidRPr="00D3323D" w:rsidRDefault="00676951" w:rsidP="0063064E">
      <w:pPr>
        <w:spacing w:before="0"/>
        <w:ind w:left="425"/>
        <w:rPr>
          <w:b/>
          <w:szCs w:val="22"/>
        </w:rPr>
      </w:pPr>
    </w:p>
    <w:p w14:paraId="18D37049" w14:textId="77777777" w:rsidR="00131407" w:rsidRPr="00D3323D" w:rsidRDefault="0098601F" w:rsidP="00A37488">
      <w:pPr>
        <w:pStyle w:val="Titre1"/>
        <w:pBdr>
          <w:bottom w:val="single" w:sz="4" w:space="1" w:color="auto"/>
        </w:pBdr>
        <w:spacing w:before="0" w:after="0"/>
        <w:rPr>
          <w:rFonts w:ascii="Arial Narrow" w:hAnsi="Arial Narrow"/>
          <w:smallCaps/>
          <w:color w:val="002060"/>
          <w:sz w:val="28"/>
          <w:szCs w:val="32"/>
        </w:rPr>
      </w:pPr>
      <w:r w:rsidRPr="00D3323D">
        <w:rPr>
          <w:rFonts w:ascii="Arial Narrow" w:hAnsi="Arial Narrow"/>
          <w:caps/>
          <w:szCs w:val="32"/>
        </w:rPr>
        <w:br w:type="page"/>
      </w:r>
      <w:r w:rsidR="00131407" w:rsidRPr="00D3323D">
        <w:rPr>
          <w:rFonts w:ascii="Arial Narrow" w:hAnsi="Arial Narrow"/>
          <w:smallCaps/>
          <w:color w:val="002060"/>
          <w:sz w:val="28"/>
          <w:szCs w:val="32"/>
        </w:rPr>
        <w:lastRenderedPageBreak/>
        <w:t>section ii</w:t>
      </w:r>
    </w:p>
    <w:p w14:paraId="02874C82" w14:textId="7EA6C4AA" w:rsidR="00131407" w:rsidRPr="00D3323D" w:rsidRDefault="00131407" w:rsidP="00A37488">
      <w:pPr>
        <w:pStyle w:val="Titre1"/>
        <w:pBdr>
          <w:bottom w:val="single" w:sz="4" w:space="1" w:color="auto"/>
        </w:pBdr>
        <w:spacing w:before="0" w:after="0"/>
        <w:rPr>
          <w:rFonts w:ascii="Arial Narrow" w:hAnsi="Arial Narrow"/>
          <w:smallCaps/>
          <w:color w:val="002060"/>
          <w:sz w:val="28"/>
          <w:szCs w:val="32"/>
        </w:rPr>
      </w:pPr>
      <w:r w:rsidRPr="00D3323D">
        <w:rPr>
          <w:rFonts w:ascii="Arial Narrow" w:hAnsi="Arial Narrow"/>
          <w:smallCaps/>
          <w:color w:val="002060"/>
          <w:sz w:val="28"/>
          <w:szCs w:val="32"/>
        </w:rPr>
        <w:t xml:space="preserve">OBJET </w:t>
      </w:r>
      <w:r w:rsidR="00CE297A" w:rsidRPr="00CE297A">
        <w:rPr>
          <w:rFonts w:ascii="Arial Narrow" w:hAnsi="Arial Narrow"/>
          <w:smallCaps/>
          <w:color w:val="002060"/>
          <w:sz w:val="28"/>
          <w:szCs w:val="32"/>
        </w:rPr>
        <w:t>DE L’ACCORD-CADRE</w:t>
      </w:r>
    </w:p>
    <w:p w14:paraId="1B8EBC3E" w14:textId="580A08DC" w:rsidR="0098601F" w:rsidRPr="00676951" w:rsidRDefault="00576B74" w:rsidP="00676951">
      <w:pPr>
        <w:pStyle w:val="11Titre"/>
      </w:pPr>
      <w:r w:rsidRPr="00676951">
        <w:t>2.</w:t>
      </w:r>
      <w:r w:rsidR="0063064E" w:rsidRPr="00676951">
        <w:t>1. –</w:t>
      </w:r>
      <w:r w:rsidRPr="00676951">
        <w:t xml:space="preserve"> </w:t>
      </w:r>
      <w:r w:rsidR="00676951" w:rsidRPr="00676951">
        <w:t>Objet</w:t>
      </w:r>
      <w:r w:rsidR="0098601F" w:rsidRPr="00676951">
        <w:t xml:space="preserve"> </w:t>
      </w:r>
      <w:r w:rsidR="00CE297A">
        <w:t>de l’accord-cadre</w:t>
      </w:r>
    </w:p>
    <w:p w14:paraId="4DD86606" w14:textId="7AF2014B" w:rsidR="00126115" w:rsidRPr="00676951" w:rsidRDefault="00676951" w:rsidP="00676951">
      <w:r w:rsidRPr="00676951">
        <w:t>Services</w:t>
      </w:r>
    </w:p>
    <w:p w14:paraId="01CEDA50" w14:textId="532FF006" w:rsidR="00576B74" w:rsidRPr="00676951" w:rsidRDefault="00576B74" w:rsidP="00676951">
      <w:pPr>
        <w:pStyle w:val="11Titre"/>
      </w:pPr>
      <w:r w:rsidRPr="00676951">
        <w:t xml:space="preserve">2.2. – </w:t>
      </w:r>
      <w:r w:rsidR="00676951" w:rsidRPr="00676951">
        <w:t>Description</w:t>
      </w:r>
      <w:r w:rsidR="00AE3FCB" w:rsidRPr="00676951">
        <w:t xml:space="preserve"> </w:t>
      </w:r>
      <w:r w:rsidR="00CE297A">
        <w:t>de l’accord-cadre</w:t>
      </w:r>
    </w:p>
    <w:p w14:paraId="7799D247" w14:textId="499C0DF2" w:rsidR="00381188" w:rsidRDefault="00381188" w:rsidP="00676951">
      <w:pPr>
        <w:rPr>
          <w:b/>
          <w:bCs/>
        </w:rPr>
      </w:pPr>
      <w:r w:rsidRPr="00676951">
        <w:t xml:space="preserve">Le présent accord-cadre à bons de commande a pour objet </w:t>
      </w:r>
      <w:r w:rsidR="00676951" w:rsidRPr="00676951">
        <w:t xml:space="preserve">l’intervention du contrôleur technique, qui se traduit par des avis dans les conditions de l’article L. 111-23 du code de la construction et de l’habitation et portant sur les natures et domaines définis </w:t>
      </w:r>
      <w:r w:rsidR="00CE297A">
        <w:t>au CCP</w:t>
      </w:r>
      <w:r w:rsidR="00676951" w:rsidRPr="00676951">
        <w:t>, pour les opérations d’entretien et de construction dans les locaux de l’Assemblée nationale.</w:t>
      </w:r>
    </w:p>
    <w:p w14:paraId="2CC5EE63" w14:textId="685CC805" w:rsidR="00676951" w:rsidRPr="00676951" w:rsidRDefault="00676951" w:rsidP="00676951">
      <w:pPr>
        <w:rPr>
          <w:bCs/>
        </w:rPr>
      </w:pPr>
      <w:r w:rsidRPr="00676951">
        <w:rPr>
          <w:bCs/>
        </w:rPr>
        <w:t>Il est conclu avec un seul titulaire.</w:t>
      </w:r>
    </w:p>
    <w:p w14:paraId="6324D5DE" w14:textId="17E69704" w:rsidR="00381188" w:rsidRPr="00676951" w:rsidRDefault="00381188" w:rsidP="00676951">
      <w:pPr>
        <w:rPr>
          <w:b/>
          <w:bCs/>
        </w:rPr>
      </w:pPr>
      <w:r w:rsidRPr="00676951">
        <w:t>La description des prestations attendues figure dans le cahier des clauses</w:t>
      </w:r>
      <w:r w:rsidR="00761370" w:rsidRPr="00676951">
        <w:t xml:space="preserve"> </w:t>
      </w:r>
      <w:r w:rsidRPr="00676951">
        <w:t>particulières (CCP).</w:t>
      </w:r>
    </w:p>
    <w:p w14:paraId="172DA1F5" w14:textId="77777777" w:rsidR="005246F5" w:rsidRPr="00676951" w:rsidRDefault="005246F5" w:rsidP="00676951">
      <w:pPr>
        <w:pStyle w:val="11Titre"/>
      </w:pPr>
      <w:r w:rsidRPr="00676951">
        <w:t>2.3. – Div</w:t>
      </w:r>
      <w:r w:rsidR="00AE3FCB" w:rsidRPr="00676951">
        <w:t>ision en lots</w:t>
      </w:r>
    </w:p>
    <w:p w14:paraId="4CAAF497" w14:textId="77777777" w:rsidR="005246F5" w:rsidRPr="00676951" w:rsidRDefault="00A4539B" w:rsidP="00676951">
      <w:pPr>
        <w:ind w:firstLine="709"/>
      </w:pPr>
      <w:r w:rsidRPr="00676951">
        <w:sym w:font="Webdings" w:char="F063"/>
      </w:r>
      <w:r w:rsidRPr="00676951">
        <w:t xml:space="preserve"> </w:t>
      </w:r>
      <w:r w:rsidR="005246F5" w:rsidRPr="00676951">
        <w:t xml:space="preserve">      Oui</w:t>
      </w:r>
      <w:r w:rsidR="005246F5" w:rsidRPr="00676951">
        <w:tab/>
      </w:r>
      <w:r w:rsidRPr="00676951">
        <w:rPr>
          <w:b/>
          <w:sz w:val="32"/>
          <w:szCs w:val="28"/>
        </w:rPr>
        <w:sym w:font="Wingdings 2" w:char="F053"/>
      </w:r>
      <w:r w:rsidRPr="00676951">
        <w:rPr>
          <w:b/>
          <w:sz w:val="32"/>
          <w:szCs w:val="28"/>
        </w:rPr>
        <w:t xml:space="preserve"> </w:t>
      </w:r>
      <w:r w:rsidR="005246F5" w:rsidRPr="00676951">
        <w:rPr>
          <w:b/>
        </w:rPr>
        <w:t>Non</w:t>
      </w:r>
    </w:p>
    <w:p w14:paraId="557634B9" w14:textId="77777777" w:rsidR="00A37488" w:rsidRPr="00676951" w:rsidRDefault="00A37488" w:rsidP="00676951">
      <w:pPr>
        <w:pStyle w:val="11Titre"/>
      </w:pPr>
      <w:r w:rsidRPr="00676951">
        <w:t>2.4. – Nomenclature communautaire pertinente (CPV)</w:t>
      </w:r>
    </w:p>
    <w:p w14:paraId="00E73B7F" w14:textId="53A870C4" w:rsidR="00676951" w:rsidRPr="00676951" w:rsidRDefault="00676951" w:rsidP="00676951">
      <w:r w:rsidRPr="00676951">
        <w:t>71631300-3</w:t>
      </w:r>
      <w:r>
        <w:tab/>
      </w:r>
      <w:r w:rsidRPr="00676951">
        <w:t>Services de contrôle technique de bâtiments.</w:t>
      </w:r>
    </w:p>
    <w:p w14:paraId="29E7AC7D" w14:textId="77777777" w:rsidR="00A37488" w:rsidRPr="00676951" w:rsidRDefault="00A37488" w:rsidP="00676951">
      <w:pPr>
        <w:pStyle w:val="11Titre"/>
      </w:pPr>
      <w:r w:rsidRPr="00676951">
        <w:rPr>
          <w:u w:val="none"/>
        </w:rPr>
        <w:t xml:space="preserve">2.5. – </w:t>
      </w:r>
      <w:r w:rsidRPr="00676951">
        <w:t>Les variantes seront</w:t>
      </w:r>
      <w:r w:rsidRPr="00676951">
        <w:noBreakHyphen/>
        <w:t>elles autorisées ?</w:t>
      </w:r>
    </w:p>
    <w:p w14:paraId="37D100B1" w14:textId="77777777" w:rsidR="00A37488" w:rsidRPr="00676951" w:rsidRDefault="00A37488" w:rsidP="00676951">
      <w:pPr>
        <w:ind w:left="709"/>
      </w:pPr>
      <w:r w:rsidRPr="00676951">
        <w:sym w:font="Webdings" w:char="F063"/>
      </w:r>
      <w:r w:rsidRPr="00676951">
        <w:t xml:space="preserve">    Oui</w:t>
      </w:r>
      <w:r w:rsidRPr="00676951">
        <w:tab/>
      </w:r>
      <w:r w:rsidRPr="00676951">
        <w:rPr>
          <w:b/>
          <w:sz w:val="32"/>
          <w:szCs w:val="28"/>
        </w:rPr>
        <w:sym w:font="Wingdings 2" w:char="F053"/>
      </w:r>
      <w:r w:rsidRPr="00676951">
        <w:t xml:space="preserve"> </w:t>
      </w:r>
      <w:r w:rsidRPr="00676951">
        <w:rPr>
          <w:b/>
        </w:rPr>
        <w:t>Non</w:t>
      </w:r>
    </w:p>
    <w:p w14:paraId="0E20CB05" w14:textId="52928E0F" w:rsidR="00490038" w:rsidRPr="00676951" w:rsidRDefault="00576B74" w:rsidP="00676951">
      <w:pPr>
        <w:pStyle w:val="11Titre"/>
      </w:pPr>
      <w:r w:rsidRPr="00676951">
        <w:rPr>
          <w:u w:val="none"/>
        </w:rPr>
        <w:t>2</w:t>
      </w:r>
      <w:r w:rsidR="00AD52C3" w:rsidRPr="00676951">
        <w:rPr>
          <w:u w:val="none"/>
        </w:rPr>
        <w:t>.</w:t>
      </w:r>
      <w:r w:rsidR="00A37488" w:rsidRPr="00676951">
        <w:rPr>
          <w:u w:val="none"/>
        </w:rPr>
        <w:t>6</w:t>
      </w:r>
      <w:r w:rsidR="0063064E" w:rsidRPr="00676951">
        <w:rPr>
          <w:u w:val="none"/>
        </w:rPr>
        <w:t>. –</w:t>
      </w:r>
      <w:r w:rsidR="00AD52C3" w:rsidRPr="00676951">
        <w:rPr>
          <w:u w:val="none"/>
        </w:rPr>
        <w:t xml:space="preserve"> </w:t>
      </w:r>
      <w:r w:rsidR="00AD52C3" w:rsidRPr="00676951">
        <w:t xml:space="preserve">Lieu d'exécution </w:t>
      </w:r>
      <w:r w:rsidR="00CE297A">
        <w:t>de l’accord-cadre</w:t>
      </w:r>
    </w:p>
    <w:p w14:paraId="641D3B36" w14:textId="77777777" w:rsidR="00676951" w:rsidRPr="003152ED" w:rsidRDefault="00676951" w:rsidP="00676951">
      <w:pPr>
        <w:autoSpaceDE w:val="0"/>
        <w:autoSpaceDN w:val="0"/>
        <w:adjustRightInd w:val="0"/>
        <w:spacing w:after="120"/>
        <w:rPr>
          <w:rFonts w:eastAsia="SimSun"/>
        </w:rPr>
      </w:pPr>
      <w:bookmarkStart w:id="1" w:name="_Hlk526859440"/>
      <w:r w:rsidRPr="003152ED">
        <w:rPr>
          <w:rFonts w:eastAsia="SimSun"/>
        </w:rPr>
        <w:t xml:space="preserve">Le </w:t>
      </w:r>
      <w:r>
        <w:rPr>
          <w:rFonts w:eastAsia="SimSun"/>
        </w:rPr>
        <w:t>contrôleur technique est susceptible d’intervenir sur l’ensemble des bâtiments loués ou propriétés de l’Assemblée nationale.</w:t>
      </w:r>
    </w:p>
    <w:bookmarkEnd w:id="1"/>
    <w:p w14:paraId="7EA2E267" w14:textId="6678D11B" w:rsidR="00490038" w:rsidRPr="00676951" w:rsidRDefault="00490038" w:rsidP="00676951">
      <w:r w:rsidRPr="00676951">
        <w:t xml:space="preserve">L’adresse d’exécution des prestations est précisée sur chaque </w:t>
      </w:r>
      <w:r w:rsidR="00676951">
        <w:t>bon de commande</w:t>
      </w:r>
      <w:r w:rsidRPr="00676951">
        <w:t xml:space="preserve"> </w:t>
      </w:r>
      <w:r w:rsidR="00676951">
        <w:t>émis</w:t>
      </w:r>
      <w:r w:rsidRPr="00676951">
        <w:t xml:space="preserve"> par le service des Affaires immobilières et du patrimoine.</w:t>
      </w:r>
    </w:p>
    <w:p w14:paraId="1032333D" w14:textId="6F81DB44" w:rsidR="00AD52C3" w:rsidRPr="00676951" w:rsidRDefault="00576B74" w:rsidP="00676951">
      <w:pPr>
        <w:pStyle w:val="11Titre"/>
      </w:pPr>
      <w:r w:rsidRPr="00676951">
        <w:rPr>
          <w:u w:val="none"/>
        </w:rPr>
        <w:t>2</w:t>
      </w:r>
      <w:r w:rsidR="00AD52C3" w:rsidRPr="00676951">
        <w:rPr>
          <w:u w:val="none"/>
        </w:rPr>
        <w:t>.7</w:t>
      </w:r>
      <w:r w:rsidR="0063064E" w:rsidRPr="00676951">
        <w:rPr>
          <w:u w:val="none"/>
        </w:rPr>
        <w:t>. –</w:t>
      </w:r>
      <w:r w:rsidR="00AD52C3" w:rsidRPr="00676951">
        <w:rPr>
          <w:u w:val="none"/>
        </w:rPr>
        <w:t xml:space="preserve"> </w:t>
      </w:r>
      <w:r w:rsidR="00AD52C3" w:rsidRPr="00676951">
        <w:t>Quantité ou étendue globale</w:t>
      </w:r>
    </w:p>
    <w:p w14:paraId="4C814F66" w14:textId="77777777" w:rsidR="00D657A7" w:rsidRDefault="00025AD7" w:rsidP="00676951">
      <w:r w:rsidRPr="00676951">
        <w:t xml:space="preserve">Le </w:t>
      </w:r>
      <w:r w:rsidR="00381188" w:rsidRPr="00676951">
        <w:t>présent accord-cadre</w:t>
      </w:r>
      <w:r w:rsidR="00D657A7">
        <w:t xml:space="preserve"> est conclu avec un montant minimum sur 4 ans de 40 000 € TTC et un montant maximum sur 4 ans de 162 000 € TTC.</w:t>
      </w:r>
    </w:p>
    <w:p w14:paraId="70E45E7C" w14:textId="1591FBEB" w:rsidR="007046C7" w:rsidRPr="00676951" w:rsidRDefault="00B152A6" w:rsidP="00676951">
      <w:r>
        <w:t xml:space="preserve">Il </w:t>
      </w:r>
      <w:r w:rsidRPr="00676951">
        <w:t>comporte</w:t>
      </w:r>
      <w:r w:rsidR="00025AD7" w:rsidRPr="00676951">
        <w:t xml:space="preserve"> </w:t>
      </w:r>
      <w:r w:rsidR="00027EFA" w:rsidRPr="00676951">
        <w:t xml:space="preserve">uniquement </w:t>
      </w:r>
      <w:r w:rsidR="00025AD7" w:rsidRPr="00676951">
        <w:t>des prix unitaires.</w:t>
      </w:r>
      <w:r w:rsidR="00027EFA" w:rsidRPr="00676951">
        <w:t xml:space="preserve"> </w:t>
      </w:r>
    </w:p>
    <w:p w14:paraId="0409A526" w14:textId="77777777" w:rsidR="00381188" w:rsidRPr="00676951" w:rsidRDefault="00381188" w:rsidP="00676951">
      <w:pPr>
        <w:rPr>
          <w:rFonts w:eastAsia="SimSun"/>
        </w:rPr>
      </w:pPr>
      <w:r w:rsidRPr="00676951">
        <w:rPr>
          <w:rFonts w:eastAsia="SimSun"/>
        </w:rPr>
        <w:t xml:space="preserve">L’émission des bons de commande s’effectue au fur et à mesure de la survenance des besoins. </w:t>
      </w:r>
    </w:p>
    <w:p w14:paraId="01115E14" w14:textId="77777777" w:rsidR="00381188" w:rsidRPr="00676951" w:rsidRDefault="00381188" w:rsidP="00676951">
      <w:r w:rsidRPr="00676951">
        <w:t>Les prestations sont rémunérées aux quantités réellement exécutées en application du bordereau des prix unitaires (BPU).</w:t>
      </w:r>
    </w:p>
    <w:p w14:paraId="3B44CB99" w14:textId="535FA59B" w:rsidR="001F0A1A" w:rsidRPr="00676951" w:rsidRDefault="0063064E" w:rsidP="00676951">
      <w:pPr>
        <w:pStyle w:val="11Titre"/>
      </w:pPr>
      <w:r w:rsidRPr="00676951">
        <w:rPr>
          <w:u w:val="none"/>
        </w:rPr>
        <w:t>2.</w:t>
      </w:r>
      <w:r w:rsidR="008E38E3" w:rsidRPr="00676951">
        <w:rPr>
          <w:u w:val="none"/>
        </w:rPr>
        <w:t>8.</w:t>
      </w:r>
      <w:r w:rsidRPr="00676951">
        <w:rPr>
          <w:u w:val="none"/>
        </w:rPr>
        <w:t xml:space="preserve"> –</w:t>
      </w:r>
      <w:r w:rsidR="001F0A1A" w:rsidRPr="00676951">
        <w:rPr>
          <w:u w:val="none"/>
        </w:rPr>
        <w:t xml:space="preserve"> </w:t>
      </w:r>
      <w:r w:rsidR="001F0A1A" w:rsidRPr="00676951">
        <w:t xml:space="preserve">Durée </w:t>
      </w:r>
      <w:r w:rsidR="00CE297A">
        <w:t>de l’accord-cadre</w:t>
      </w:r>
    </w:p>
    <w:p w14:paraId="65D26292" w14:textId="26997DC0" w:rsidR="00B152A6" w:rsidRPr="00EF6DB3" w:rsidRDefault="00B152A6" w:rsidP="00B152A6">
      <w:pPr>
        <w:rPr>
          <w:bCs/>
          <w:color w:val="000000"/>
        </w:rPr>
      </w:pPr>
      <w:bookmarkStart w:id="2" w:name="_Hlk526859416"/>
      <w:r w:rsidRPr="00EF6DB3">
        <w:rPr>
          <w:bCs/>
          <w:color w:val="000000"/>
        </w:rPr>
        <w:t>L’accord-cadre est c</w:t>
      </w:r>
      <w:r w:rsidR="00464101">
        <w:rPr>
          <w:bCs/>
          <w:color w:val="000000"/>
        </w:rPr>
        <w:t xml:space="preserve">onclu pour une durée de 2 ans </w:t>
      </w:r>
      <w:r w:rsidRPr="00EF6DB3">
        <w:rPr>
          <w:bCs/>
          <w:color w:val="000000"/>
        </w:rPr>
        <w:t xml:space="preserve">à compter de sa </w:t>
      </w:r>
      <w:r w:rsidR="00464101">
        <w:rPr>
          <w:bCs/>
          <w:color w:val="000000"/>
        </w:rPr>
        <w:t xml:space="preserve">date de </w:t>
      </w:r>
      <w:r w:rsidRPr="00EF6DB3">
        <w:rPr>
          <w:bCs/>
          <w:color w:val="000000"/>
        </w:rPr>
        <w:t xml:space="preserve">notification. </w:t>
      </w:r>
    </w:p>
    <w:p w14:paraId="531C5BD8" w14:textId="77777777" w:rsidR="00B152A6" w:rsidRPr="00EF6DB3" w:rsidRDefault="00B152A6" w:rsidP="00B152A6">
      <w:pPr>
        <w:rPr>
          <w:bCs/>
          <w:color w:val="000000"/>
        </w:rPr>
      </w:pPr>
      <w:r w:rsidRPr="00EF6DB3">
        <w:rPr>
          <w:bCs/>
          <w:color w:val="000000"/>
        </w:rPr>
        <w:t>Il peut ensuite faire l’objet d’une reconduction expresse pour une nouvelle durée de 2 ans. Sa durée ne pourra excéder 4 ans.</w:t>
      </w:r>
    </w:p>
    <w:p w14:paraId="01FC6163" w14:textId="0AB1266A" w:rsidR="00B152A6" w:rsidRPr="00EF6DB3" w:rsidRDefault="00B152A6" w:rsidP="00B152A6">
      <w:pPr>
        <w:rPr>
          <w:color w:val="000000"/>
        </w:rPr>
      </w:pPr>
      <w:r w:rsidRPr="00EF6DB3">
        <w:lastRenderedPageBreak/>
        <w:t xml:space="preserve">La décision de reconduction est notifiée au titulaire </w:t>
      </w:r>
      <w:r w:rsidRPr="00EF6DB3">
        <w:rPr>
          <w:color w:val="000000"/>
        </w:rPr>
        <w:t>au plus tard deux mois avant l’expiration de l’accord-cadre. Le titulaire ne peut en refuser la reconduction.</w:t>
      </w:r>
      <w:r w:rsidRPr="00EF6DB3">
        <w:rPr>
          <w:sz w:val="20"/>
        </w:rPr>
        <w:t xml:space="preserve"> </w:t>
      </w:r>
      <w:r w:rsidRPr="00EF6DB3">
        <w:rPr>
          <w:color w:val="000000"/>
        </w:rPr>
        <w:t xml:space="preserve">La non-reconduction </w:t>
      </w:r>
      <w:r w:rsidR="00CE0F47">
        <w:rPr>
          <w:color w:val="000000"/>
        </w:rPr>
        <w:t>de l’accord</w:t>
      </w:r>
      <w:r w:rsidR="00CE0F47">
        <w:rPr>
          <w:color w:val="000000"/>
        </w:rPr>
        <w:noBreakHyphen/>
      </w:r>
      <w:r>
        <w:rPr>
          <w:color w:val="000000"/>
        </w:rPr>
        <w:t>cadre</w:t>
      </w:r>
      <w:r w:rsidRPr="00EF6DB3">
        <w:rPr>
          <w:color w:val="000000"/>
        </w:rPr>
        <w:t xml:space="preserve"> n’ouvre droit à aucune indemnisation d’aucune sorte au profit du titulaire.</w:t>
      </w:r>
    </w:p>
    <w:p w14:paraId="4A30C65E" w14:textId="73A14C8C" w:rsidR="00B152A6" w:rsidRPr="00EF6DB3" w:rsidRDefault="00B152A6" w:rsidP="00B152A6">
      <w:pPr>
        <w:autoSpaceDE w:val="0"/>
        <w:autoSpaceDN w:val="0"/>
        <w:adjustRightInd w:val="0"/>
        <w:rPr>
          <w:bCs/>
          <w:color w:val="000000"/>
        </w:rPr>
      </w:pPr>
      <w:r w:rsidRPr="00EF6DB3">
        <w:rPr>
          <w:bCs/>
          <w:color w:val="000000"/>
        </w:rPr>
        <w:t>Les bons de commande peuvent être émis jusqu’à l’expiration de la durée de validité de l’accord</w:t>
      </w:r>
      <w:r w:rsidR="00CE0F47">
        <w:rPr>
          <w:bCs/>
          <w:color w:val="000000"/>
        </w:rPr>
        <w:noBreakHyphen/>
      </w:r>
      <w:r w:rsidRPr="00EF6DB3">
        <w:rPr>
          <w:bCs/>
          <w:color w:val="000000"/>
        </w:rPr>
        <w:t xml:space="preserve"> cadre.</w:t>
      </w:r>
    </w:p>
    <w:bookmarkEnd w:id="2"/>
    <w:p w14:paraId="027B68ED" w14:textId="77777777" w:rsidR="00466189" w:rsidRPr="00676951" w:rsidRDefault="008E38E3" w:rsidP="00676951">
      <w:pPr>
        <w:pStyle w:val="11Titre"/>
      </w:pPr>
      <w:r w:rsidRPr="00676951">
        <w:rPr>
          <w:u w:val="none"/>
        </w:rPr>
        <w:t>2.9.</w:t>
      </w:r>
      <w:r w:rsidR="0063064E" w:rsidRPr="00676951">
        <w:rPr>
          <w:u w:val="none"/>
        </w:rPr>
        <w:t xml:space="preserve"> –</w:t>
      </w:r>
      <w:r w:rsidR="00466189" w:rsidRPr="00676951">
        <w:rPr>
          <w:u w:val="none"/>
        </w:rPr>
        <w:t xml:space="preserve"> </w:t>
      </w:r>
      <w:r w:rsidR="00466189" w:rsidRPr="00676951">
        <w:t>Conditions propres aux marchés de services</w:t>
      </w:r>
    </w:p>
    <w:p w14:paraId="5374EAAB" w14:textId="77777777" w:rsidR="00A37488" w:rsidRPr="00676951" w:rsidRDefault="00A37488" w:rsidP="00676951">
      <w:r w:rsidRPr="00676951">
        <w:t>-</w:t>
      </w:r>
      <w:r w:rsidRPr="00676951">
        <w:tab/>
      </w:r>
      <w:r w:rsidR="00466189" w:rsidRPr="00676951">
        <w:t>Informa</w:t>
      </w:r>
      <w:r w:rsidRPr="00676951">
        <w:t>tion relative à la profession :</w:t>
      </w:r>
    </w:p>
    <w:p w14:paraId="475B8029" w14:textId="77777777" w:rsidR="00451B16" w:rsidRPr="00676951" w:rsidRDefault="00466189" w:rsidP="00676951">
      <w:r w:rsidRPr="00676951">
        <w:t>La prestation est réservée à une profession particulière :</w:t>
      </w:r>
      <w:r w:rsidR="00451B16" w:rsidRPr="00676951">
        <w:t xml:space="preserve"> </w:t>
      </w:r>
    </w:p>
    <w:p w14:paraId="1C506DCD" w14:textId="149FEC24" w:rsidR="00125DFB" w:rsidRDefault="00676951" w:rsidP="00676951">
      <w:pPr>
        <w:ind w:left="709"/>
      </w:pPr>
      <w:r w:rsidRPr="00676951">
        <w:rPr>
          <w:b/>
          <w:sz w:val="32"/>
          <w:szCs w:val="28"/>
        </w:rPr>
        <w:sym w:font="Wingdings 2" w:char="F053"/>
      </w:r>
      <w:r w:rsidRPr="00676951">
        <w:t xml:space="preserve"> </w:t>
      </w:r>
      <w:r w:rsidR="00125DFB" w:rsidRPr="00676951">
        <w:t xml:space="preserve">    </w:t>
      </w:r>
      <w:r w:rsidR="00125DFB" w:rsidRPr="00676951">
        <w:rPr>
          <w:b/>
        </w:rPr>
        <w:t>Oui</w:t>
      </w:r>
      <w:r w:rsidR="00125DFB" w:rsidRPr="00676951">
        <w:tab/>
      </w:r>
      <w:r w:rsidRPr="00676951">
        <w:sym w:font="Webdings" w:char="F063"/>
      </w:r>
      <w:r>
        <w:tab/>
      </w:r>
      <w:r w:rsidR="00125DFB" w:rsidRPr="00676951">
        <w:t>Non</w:t>
      </w:r>
    </w:p>
    <w:p w14:paraId="08A0EA72" w14:textId="054B990B" w:rsidR="00B152A6" w:rsidRDefault="00B152A6" w:rsidP="00B152A6">
      <w:r>
        <w:t>Le candidat devra impérativement être titulaire de l’agrément minis</w:t>
      </w:r>
      <w:r w:rsidR="009B5431">
        <w:t>tériel prévu à l’article L. 111</w:t>
      </w:r>
      <w:r w:rsidR="009B5431">
        <w:noBreakHyphen/>
      </w:r>
      <w:r>
        <w:t>25 du code de la construction et de l’habitat.</w:t>
      </w:r>
    </w:p>
    <w:p w14:paraId="611D483C" w14:textId="1C37F307" w:rsidR="00B152A6" w:rsidRPr="00EC1E12" w:rsidRDefault="00B152A6" w:rsidP="00B152A6">
      <w:pPr>
        <w:autoSpaceDE w:val="0"/>
        <w:autoSpaceDN w:val="0"/>
        <w:adjustRightInd w:val="0"/>
        <w:spacing w:after="120"/>
        <w:rPr>
          <w:rFonts w:eastAsia="SimSun"/>
        </w:rPr>
      </w:pPr>
      <w:r w:rsidRPr="00EC1E12">
        <w:rPr>
          <w:rFonts w:eastAsia="SimSun"/>
        </w:rPr>
        <w:t xml:space="preserve">Pour exercer la mission de contrôleur technique, le titulaire </w:t>
      </w:r>
      <w:r>
        <w:rPr>
          <w:rFonts w:eastAsia="SimSun"/>
        </w:rPr>
        <w:t>devra</w:t>
      </w:r>
      <w:r w:rsidRPr="00EC1E12">
        <w:rPr>
          <w:rFonts w:eastAsia="SimSun"/>
        </w:rPr>
        <w:t xml:space="preserve"> en permanence, pendant toute la durée </w:t>
      </w:r>
      <w:r>
        <w:rPr>
          <w:rFonts w:eastAsia="SimSun"/>
        </w:rPr>
        <w:t>de l’accord-cadre</w:t>
      </w:r>
      <w:r w:rsidRPr="00EC1E12">
        <w:rPr>
          <w:rFonts w:eastAsia="SimSun"/>
        </w:rPr>
        <w:t xml:space="preserve">, posséder tous les agréments lui permettant de pouvoir effectuer l’ensemble des missions </w:t>
      </w:r>
      <w:r>
        <w:rPr>
          <w:rFonts w:eastAsia="SimSun"/>
        </w:rPr>
        <w:t>prévues au présent accord-cadre</w:t>
      </w:r>
      <w:r w:rsidRPr="00EC1E12">
        <w:rPr>
          <w:rFonts w:eastAsia="SimSun"/>
        </w:rPr>
        <w:t xml:space="preserve">, sous peine de résiliation immédiate </w:t>
      </w:r>
      <w:r>
        <w:rPr>
          <w:rFonts w:eastAsia="SimSun"/>
        </w:rPr>
        <w:t>de l’accord-cadre</w:t>
      </w:r>
      <w:r w:rsidRPr="00EC1E12">
        <w:rPr>
          <w:rFonts w:eastAsia="SimSun"/>
        </w:rPr>
        <w:t xml:space="preserve"> à ses torts. </w:t>
      </w:r>
    </w:p>
    <w:p w14:paraId="4007B82A" w14:textId="50F60169" w:rsidR="00B152A6" w:rsidRPr="00676951" w:rsidRDefault="00B152A6" w:rsidP="00B152A6">
      <w:r>
        <w:t xml:space="preserve"> </w:t>
      </w:r>
    </w:p>
    <w:p w14:paraId="54912132" w14:textId="77777777" w:rsidR="00131407" w:rsidRPr="00D3323D" w:rsidRDefault="00183F34" w:rsidP="00A37488">
      <w:pPr>
        <w:pStyle w:val="Titre1"/>
        <w:pBdr>
          <w:bottom w:val="single" w:sz="4" w:space="1" w:color="auto"/>
        </w:pBdr>
        <w:spacing w:before="0" w:after="0"/>
        <w:rPr>
          <w:rFonts w:ascii="Arial Narrow" w:hAnsi="Arial Narrow"/>
          <w:smallCaps/>
          <w:color w:val="002060"/>
          <w:sz w:val="28"/>
          <w:szCs w:val="32"/>
        </w:rPr>
      </w:pPr>
      <w:r w:rsidRPr="00D3323D">
        <w:rPr>
          <w:rFonts w:ascii="Times New Roman" w:hAnsi="Times New Roman"/>
          <w:szCs w:val="24"/>
        </w:rPr>
        <w:br w:type="page"/>
      </w:r>
      <w:r w:rsidR="00131407" w:rsidRPr="00D3323D">
        <w:rPr>
          <w:rFonts w:ascii="Arial Narrow" w:hAnsi="Arial Narrow"/>
          <w:smallCaps/>
          <w:color w:val="002060"/>
          <w:sz w:val="28"/>
          <w:szCs w:val="32"/>
        </w:rPr>
        <w:lastRenderedPageBreak/>
        <w:t>section iii</w:t>
      </w:r>
    </w:p>
    <w:p w14:paraId="5EB35F31" w14:textId="77777777" w:rsidR="00131407" w:rsidRPr="00D3323D" w:rsidRDefault="00131407" w:rsidP="00A37488">
      <w:pPr>
        <w:pStyle w:val="Titre1"/>
        <w:pBdr>
          <w:bottom w:val="single" w:sz="4" w:space="1" w:color="auto"/>
        </w:pBdr>
        <w:spacing w:before="0" w:after="0"/>
        <w:rPr>
          <w:rFonts w:ascii="Arial Narrow" w:hAnsi="Arial Narrow"/>
          <w:smallCaps/>
          <w:color w:val="002060"/>
          <w:sz w:val="28"/>
          <w:szCs w:val="32"/>
        </w:rPr>
      </w:pPr>
      <w:r w:rsidRPr="00D3323D">
        <w:rPr>
          <w:rFonts w:ascii="Arial Narrow" w:hAnsi="Arial Narrow"/>
          <w:smallCaps/>
          <w:color w:val="002060"/>
          <w:sz w:val="28"/>
          <w:szCs w:val="32"/>
        </w:rPr>
        <w:t>PROCÉDURE</w:t>
      </w:r>
    </w:p>
    <w:p w14:paraId="2257C773" w14:textId="77777777" w:rsidR="00F04E15" w:rsidRPr="00D3323D" w:rsidRDefault="008E38E3" w:rsidP="00B152A6">
      <w:pPr>
        <w:pStyle w:val="11Titre"/>
      </w:pPr>
      <w:r w:rsidRPr="00696BF7">
        <w:rPr>
          <w:u w:val="none"/>
        </w:rPr>
        <w:t>3.</w:t>
      </w:r>
      <w:r w:rsidR="00FD7AC1" w:rsidRPr="00696BF7">
        <w:rPr>
          <w:u w:val="none"/>
        </w:rPr>
        <w:t>1. –</w:t>
      </w:r>
      <w:r w:rsidR="0086157A" w:rsidRPr="00696BF7">
        <w:rPr>
          <w:u w:val="none"/>
        </w:rPr>
        <w:t xml:space="preserve"> </w:t>
      </w:r>
      <w:r w:rsidR="00F04E15" w:rsidRPr="00D3323D">
        <w:t xml:space="preserve">Type de </w:t>
      </w:r>
      <w:r w:rsidR="00F04E15" w:rsidRPr="00B152A6">
        <w:t>procédure</w:t>
      </w:r>
    </w:p>
    <w:p w14:paraId="1C8B48CB" w14:textId="06A3E003" w:rsidR="007842DB" w:rsidRPr="007842DB" w:rsidRDefault="007842DB" w:rsidP="00B152A6">
      <w:pPr>
        <w:rPr>
          <w:b/>
        </w:rPr>
      </w:pPr>
      <w:r w:rsidRPr="007842DB">
        <w:t>Procédure adaptée, en application des articles L. 2123-1, R. 2123-1 et R. 2123-4 à R. 2123-5 du code de la commande publique.</w:t>
      </w:r>
    </w:p>
    <w:p w14:paraId="26744833" w14:textId="77777777" w:rsidR="00A3324E" w:rsidRPr="00D3323D" w:rsidRDefault="00022506" w:rsidP="00576B74">
      <w:pPr>
        <w:pStyle w:val="11Titre"/>
      </w:pPr>
      <w:r w:rsidRPr="00696BF7">
        <w:rPr>
          <w:u w:val="none"/>
        </w:rPr>
        <w:t>3.</w:t>
      </w:r>
      <w:r w:rsidR="002630E6" w:rsidRPr="00696BF7">
        <w:rPr>
          <w:u w:val="none"/>
        </w:rPr>
        <w:t>2</w:t>
      </w:r>
      <w:r w:rsidR="00F51F96" w:rsidRPr="00696BF7">
        <w:rPr>
          <w:u w:val="none"/>
        </w:rPr>
        <w:t>. –</w:t>
      </w:r>
      <w:r w:rsidR="0086157A" w:rsidRPr="00696BF7">
        <w:rPr>
          <w:u w:val="none"/>
        </w:rPr>
        <w:t xml:space="preserve"> </w:t>
      </w:r>
      <w:r w:rsidR="00A3324E" w:rsidRPr="00D3323D">
        <w:t>Critères de sélection des candidatures</w:t>
      </w:r>
    </w:p>
    <w:p w14:paraId="560285B2" w14:textId="3504CD4C" w:rsidR="00F6404A" w:rsidRPr="00D3323D" w:rsidRDefault="00F6404A" w:rsidP="00B152A6">
      <w:r w:rsidRPr="00D3323D">
        <w:t>Les candidats seront sélectionnés sur la base de leurs capacités professionnelles, techniques, environnementales et financières à exécuter l</w:t>
      </w:r>
      <w:r w:rsidR="00CE297A">
        <w:t xml:space="preserve">’accord-cadre </w:t>
      </w:r>
      <w:r w:rsidRPr="00D3323D">
        <w:t>compte tenu de ses caractéristiques principales.</w:t>
      </w:r>
    </w:p>
    <w:p w14:paraId="39CFEE35" w14:textId="77777777" w:rsidR="00F6404A" w:rsidRPr="00D3323D" w:rsidRDefault="00F6404A" w:rsidP="00B152A6">
      <w:r w:rsidRPr="00D3323D">
        <w:t>Ces éléments seront analysés sur la base des justificatifs présentés par les soumissionnaires dans la partie « candidature » de leur dossier.</w:t>
      </w:r>
    </w:p>
    <w:p w14:paraId="78F23A59" w14:textId="49AAD042" w:rsidR="00EF0D35" w:rsidRPr="00EF0D35" w:rsidRDefault="00EF0D35" w:rsidP="00B152A6">
      <w:pPr>
        <w:rPr>
          <w:b/>
          <w:bCs/>
        </w:rPr>
      </w:pPr>
      <w:r w:rsidRPr="00EF0D35">
        <w:t>L’Assemblée nationale se réserve le droit d’analyser les offres avant les candidatures, conformément à l’article R. 21</w:t>
      </w:r>
      <w:r w:rsidR="00DF5C13">
        <w:t>44</w:t>
      </w:r>
      <w:r w:rsidRPr="00EF0D35">
        <w:t>-</w:t>
      </w:r>
      <w:r w:rsidR="00DF5C13">
        <w:t>3</w:t>
      </w:r>
      <w:r w:rsidRPr="00EF0D35">
        <w:t xml:space="preserve"> du </w:t>
      </w:r>
      <w:r w:rsidR="00CE297A">
        <w:t>code de la commande publique</w:t>
      </w:r>
      <w:r w:rsidRPr="00EF0D35">
        <w:t>.</w:t>
      </w:r>
    </w:p>
    <w:p w14:paraId="7FB55307" w14:textId="32EB2E29" w:rsidR="00EF0D35" w:rsidRPr="00B152A6" w:rsidRDefault="00EF0D35" w:rsidP="00B152A6">
      <w:pPr>
        <w:rPr>
          <w:b/>
          <w:bCs/>
          <w:i/>
        </w:rPr>
      </w:pPr>
      <w:r w:rsidRPr="00B152A6">
        <w:rPr>
          <w:i/>
        </w:rPr>
        <w:t xml:space="preserve">Si le candidat entend demander la prise en compte des capacités professionnelles, techniques et financières d’autres opérateurs économiques, quelle que soit la nature des liens existant entre ces opérateurs et lui-même, il doit justifier des capacités de ce ou ces opérateurs économiques en produisant, pour ces derniers, les mêmes documents que ceux qui sont exigés de lui à l’article 4.4. Il doit également apporter la preuve qu’il en disposera pour l’exécution du présent </w:t>
      </w:r>
      <w:r w:rsidR="00CE297A">
        <w:rPr>
          <w:i/>
        </w:rPr>
        <w:t>accord-cadre</w:t>
      </w:r>
      <w:r w:rsidRPr="00B152A6">
        <w:rPr>
          <w:i/>
        </w:rPr>
        <w:t xml:space="preserve"> en produisant un engagement écrit de chacun de ces opérateurs économiques. </w:t>
      </w:r>
    </w:p>
    <w:p w14:paraId="6A3F268E" w14:textId="349BBA19" w:rsidR="00C90EEF" w:rsidRPr="00D3323D" w:rsidRDefault="002630E6" w:rsidP="00EF0D35">
      <w:pPr>
        <w:pStyle w:val="11Titre"/>
      </w:pPr>
      <w:r w:rsidRPr="00696BF7">
        <w:rPr>
          <w:u w:val="none"/>
        </w:rPr>
        <w:t>3</w:t>
      </w:r>
      <w:r w:rsidR="00F51F96" w:rsidRPr="00696BF7">
        <w:rPr>
          <w:u w:val="none"/>
        </w:rPr>
        <w:t>.</w:t>
      </w:r>
      <w:r w:rsidR="00F91F15" w:rsidRPr="00696BF7">
        <w:rPr>
          <w:u w:val="none"/>
        </w:rPr>
        <w:t>3.</w:t>
      </w:r>
      <w:r w:rsidR="00F51F96" w:rsidRPr="00696BF7">
        <w:rPr>
          <w:u w:val="none"/>
        </w:rPr>
        <w:t xml:space="preserve"> –</w:t>
      </w:r>
      <w:r w:rsidR="0086157A" w:rsidRPr="00696BF7">
        <w:rPr>
          <w:u w:val="none"/>
        </w:rPr>
        <w:t xml:space="preserve"> </w:t>
      </w:r>
      <w:r w:rsidR="00C90EEF" w:rsidRPr="00D3323D">
        <w:t xml:space="preserve">Critères d’attribution </w:t>
      </w:r>
      <w:r w:rsidR="00CE297A">
        <w:t>de l’accord-cadre</w:t>
      </w:r>
    </w:p>
    <w:p w14:paraId="13B70EE6" w14:textId="48B45E9A" w:rsidR="00FA087F" w:rsidRPr="00D3323D" w:rsidRDefault="00EF0D35" w:rsidP="00FA087F">
      <w:pPr>
        <w:pStyle w:val="Arial10"/>
      </w:pPr>
      <w:r>
        <w:t>Le présent accord-cadre sera</w:t>
      </w:r>
      <w:r w:rsidR="00FA087F" w:rsidRPr="00D3323D">
        <w:t xml:space="preserve"> attribué au candidat qui aura remis l’offre économiquement la plus avantageuse, appréciée en fonction des critères pondérés </w:t>
      </w:r>
      <w:r w:rsidR="000145EF">
        <w:t>ci-dessous.</w:t>
      </w:r>
    </w:p>
    <w:p w14:paraId="70C343F3" w14:textId="518B8AA3" w:rsidR="00FA087F" w:rsidRPr="00D3323D" w:rsidRDefault="00FA087F" w:rsidP="00FA087F">
      <w:pPr>
        <w:pStyle w:val="Arial10"/>
      </w:pPr>
      <w:r w:rsidRPr="00D3323D">
        <w:t>L’Assemblée nationale pratiquera une notation de chacun des critères sur une échelle de 0 à</w:t>
      </w:r>
      <w:r w:rsidR="00FA0D0C">
        <w:t xml:space="preserve"> 5, 5 </w:t>
      </w:r>
      <w:r w:rsidRPr="00D3323D">
        <w:t xml:space="preserve">étant la meilleure note. </w:t>
      </w:r>
    </w:p>
    <w:p w14:paraId="0E12BC8A" w14:textId="77777777" w:rsidR="00FA087F" w:rsidRPr="00D3323D" w:rsidRDefault="00EF0D35" w:rsidP="00FA087F">
      <w:pPr>
        <w:pStyle w:val="Arial10"/>
      </w:pPr>
      <w:r>
        <w:t>L’accord-cadre</w:t>
      </w:r>
      <w:r w:rsidR="007216A3">
        <w:t xml:space="preserve"> </w:t>
      </w:r>
      <w:r w:rsidR="00FA087F" w:rsidRPr="00D3323D">
        <w:t>sera attribué au candidat ayant obtenu la note globale la plus élevée.</w:t>
      </w:r>
    </w:p>
    <w:p w14:paraId="7FD7A5F6" w14:textId="224F08FC" w:rsidR="004D3ED1" w:rsidRDefault="004D3ED1" w:rsidP="00532624">
      <w:pPr>
        <w:pStyle w:val="Arial10"/>
        <w:spacing w:after="120"/>
      </w:pPr>
      <w:r w:rsidRPr="00D3323D">
        <w:t>Les critères retenus pour le jugement des offres sont pondérés de la manière suivante :</w:t>
      </w:r>
    </w:p>
    <w:tbl>
      <w:tblPr>
        <w:tblStyle w:val="Grilledutableau"/>
        <w:tblW w:w="0" w:type="auto"/>
        <w:tblLook w:val="04A0" w:firstRow="1" w:lastRow="0" w:firstColumn="1" w:lastColumn="0" w:noHBand="0" w:noVBand="1"/>
      </w:tblPr>
      <w:tblGrid>
        <w:gridCol w:w="7225"/>
        <w:gridCol w:w="2063"/>
      </w:tblGrid>
      <w:tr w:rsidR="007453E4" w14:paraId="4DC1BA46" w14:textId="77777777" w:rsidTr="007453E4">
        <w:tc>
          <w:tcPr>
            <w:tcW w:w="7225" w:type="dxa"/>
            <w:vAlign w:val="center"/>
          </w:tcPr>
          <w:p w14:paraId="4DFB0361" w14:textId="34851C76" w:rsidR="007453E4" w:rsidRPr="007453E4" w:rsidRDefault="007453E4" w:rsidP="007453E4">
            <w:pPr>
              <w:pStyle w:val="Arial10"/>
              <w:spacing w:after="120"/>
              <w:ind w:firstLine="22"/>
              <w:jc w:val="center"/>
              <w:rPr>
                <w:b/>
              </w:rPr>
            </w:pPr>
            <w:r w:rsidRPr="007453E4">
              <w:rPr>
                <w:b/>
              </w:rPr>
              <w:t>Critères</w:t>
            </w:r>
          </w:p>
        </w:tc>
        <w:tc>
          <w:tcPr>
            <w:tcW w:w="2063" w:type="dxa"/>
            <w:vAlign w:val="center"/>
          </w:tcPr>
          <w:p w14:paraId="31BD7F19" w14:textId="2D5741D4" w:rsidR="007453E4" w:rsidRPr="007453E4" w:rsidRDefault="00CA61EE" w:rsidP="007453E4">
            <w:pPr>
              <w:pStyle w:val="Arial10"/>
              <w:spacing w:after="120"/>
              <w:ind w:firstLine="0"/>
              <w:jc w:val="center"/>
              <w:rPr>
                <w:b/>
              </w:rPr>
            </w:pPr>
            <w:r>
              <w:rPr>
                <w:b/>
              </w:rPr>
              <w:t>Coefficient</w:t>
            </w:r>
          </w:p>
        </w:tc>
      </w:tr>
      <w:tr w:rsidR="007453E4" w14:paraId="3A9868E0" w14:textId="77777777" w:rsidTr="004B5039">
        <w:tc>
          <w:tcPr>
            <w:tcW w:w="7225" w:type="dxa"/>
            <w:tcBorders>
              <w:bottom w:val="nil"/>
            </w:tcBorders>
            <w:vAlign w:val="center"/>
          </w:tcPr>
          <w:p w14:paraId="7CA270A0" w14:textId="77777777" w:rsidR="00C04D29" w:rsidRDefault="007453E4" w:rsidP="00C04D29">
            <w:pPr>
              <w:pStyle w:val="Arial10"/>
              <w:numPr>
                <w:ilvl w:val="0"/>
                <w:numId w:val="33"/>
              </w:numPr>
              <w:spacing w:after="120"/>
              <w:rPr>
                <w:b/>
              </w:rPr>
            </w:pPr>
            <w:r w:rsidRPr="00E465F0">
              <w:rPr>
                <w:b/>
              </w:rPr>
              <w:t>Valeur technique</w:t>
            </w:r>
          </w:p>
          <w:p w14:paraId="3FB7C3E8" w14:textId="3969234D" w:rsidR="004B5039" w:rsidRPr="004B5039" w:rsidRDefault="004B5039" w:rsidP="004B5039">
            <w:pPr>
              <w:pStyle w:val="Arial10"/>
              <w:spacing w:after="120"/>
              <w:ind w:firstLine="0"/>
              <w:rPr>
                <w:i/>
                <w:sz w:val="22"/>
              </w:rPr>
            </w:pPr>
            <w:r>
              <w:rPr>
                <w:i/>
                <w:sz w:val="22"/>
              </w:rPr>
              <w:t>Appréciée selon les sous critères suivants :</w:t>
            </w:r>
          </w:p>
        </w:tc>
        <w:tc>
          <w:tcPr>
            <w:tcW w:w="2063" w:type="dxa"/>
            <w:tcBorders>
              <w:bottom w:val="nil"/>
            </w:tcBorders>
            <w:vAlign w:val="center"/>
          </w:tcPr>
          <w:p w14:paraId="07E36B4F" w14:textId="6E94E6DC" w:rsidR="007453E4" w:rsidRPr="00E465F0" w:rsidRDefault="00CA61EE" w:rsidP="00CA61EE">
            <w:pPr>
              <w:pStyle w:val="Arial10"/>
              <w:spacing w:after="120"/>
              <w:ind w:firstLine="0"/>
              <w:jc w:val="center"/>
              <w:rPr>
                <w:b/>
              </w:rPr>
            </w:pPr>
            <w:r>
              <w:rPr>
                <w:b/>
              </w:rPr>
              <w:t>40</w:t>
            </w:r>
          </w:p>
        </w:tc>
      </w:tr>
      <w:tr w:rsidR="004B5039" w14:paraId="19012214" w14:textId="77777777" w:rsidTr="004B5039">
        <w:tc>
          <w:tcPr>
            <w:tcW w:w="7225" w:type="dxa"/>
            <w:tcBorders>
              <w:top w:val="nil"/>
              <w:bottom w:val="nil"/>
            </w:tcBorders>
            <w:vAlign w:val="center"/>
          </w:tcPr>
          <w:p w14:paraId="58BC7F1D" w14:textId="334DA29C" w:rsidR="004B5039" w:rsidRPr="004B5039" w:rsidRDefault="004B5039" w:rsidP="004B5039">
            <w:pPr>
              <w:pStyle w:val="Arial10"/>
              <w:spacing w:after="120"/>
              <w:ind w:firstLine="0"/>
              <w:rPr>
                <w:sz w:val="22"/>
              </w:rPr>
            </w:pPr>
            <w:r w:rsidRPr="004B5039">
              <w:rPr>
                <w:b/>
                <w:sz w:val="22"/>
              </w:rPr>
              <w:t>I.1. Pertinence de l’équipe envisagée pour l’exécution du présent accord-cadre</w:t>
            </w:r>
            <w:r w:rsidRPr="004B5039">
              <w:rPr>
                <w:sz w:val="22"/>
              </w:rPr>
              <w:t xml:space="preserve"> au regard de leurs qualifications, formations et expériences (CV des intervenants envisagés) et de leurs spécialités.</w:t>
            </w:r>
          </w:p>
        </w:tc>
        <w:tc>
          <w:tcPr>
            <w:tcW w:w="2063" w:type="dxa"/>
            <w:tcBorders>
              <w:top w:val="nil"/>
              <w:bottom w:val="nil"/>
            </w:tcBorders>
          </w:tcPr>
          <w:p w14:paraId="52657332" w14:textId="637C9155" w:rsidR="004B5039" w:rsidRPr="004B5039" w:rsidRDefault="004B5039" w:rsidP="00CA61EE">
            <w:pPr>
              <w:pStyle w:val="Arial10"/>
              <w:spacing w:after="120"/>
              <w:ind w:firstLine="0"/>
              <w:jc w:val="center"/>
              <w:rPr>
                <w:i/>
              </w:rPr>
            </w:pPr>
            <w:r w:rsidRPr="004B5039">
              <w:rPr>
                <w:i/>
              </w:rPr>
              <w:t>15</w:t>
            </w:r>
          </w:p>
        </w:tc>
      </w:tr>
      <w:tr w:rsidR="004B5039" w14:paraId="2C6781BA" w14:textId="77777777" w:rsidTr="004B5039">
        <w:tc>
          <w:tcPr>
            <w:tcW w:w="7225" w:type="dxa"/>
            <w:tcBorders>
              <w:top w:val="nil"/>
              <w:bottom w:val="nil"/>
            </w:tcBorders>
            <w:vAlign w:val="center"/>
          </w:tcPr>
          <w:p w14:paraId="43455155" w14:textId="71696C55" w:rsidR="004B5039" w:rsidRPr="004B5039" w:rsidRDefault="004B5039" w:rsidP="004B5039">
            <w:pPr>
              <w:pStyle w:val="Arial10"/>
              <w:spacing w:after="120"/>
              <w:ind w:firstLine="0"/>
              <w:rPr>
                <w:sz w:val="22"/>
              </w:rPr>
            </w:pPr>
            <w:r w:rsidRPr="004B5039">
              <w:rPr>
                <w:b/>
                <w:sz w:val="22"/>
              </w:rPr>
              <w:t xml:space="preserve">I.2. Pertinence et cohérence du temps alloué à la mission </w:t>
            </w:r>
            <w:r w:rsidRPr="004B5039">
              <w:rPr>
                <w:sz w:val="22"/>
              </w:rPr>
              <w:t>appréciées sur la base du cas pratique complété dans le cadre de mémoire technique.</w:t>
            </w:r>
          </w:p>
        </w:tc>
        <w:tc>
          <w:tcPr>
            <w:tcW w:w="2063" w:type="dxa"/>
            <w:tcBorders>
              <w:top w:val="nil"/>
              <w:bottom w:val="nil"/>
            </w:tcBorders>
          </w:tcPr>
          <w:p w14:paraId="554E001F" w14:textId="0295F303" w:rsidR="004B5039" w:rsidRPr="004B5039" w:rsidRDefault="004B5039" w:rsidP="00CA61EE">
            <w:pPr>
              <w:pStyle w:val="Arial10"/>
              <w:spacing w:after="120"/>
              <w:ind w:firstLine="0"/>
              <w:jc w:val="center"/>
              <w:rPr>
                <w:i/>
              </w:rPr>
            </w:pPr>
            <w:r w:rsidRPr="004B5039">
              <w:rPr>
                <w:i/>
              </w:rPr>
              <w:t>15</w:t>
            </w:r>
          </w:p>
        </w:tc>
      </w:tr>
      <w:tr w:rsidR="004B5039" w14:paraId="39EED6D1" w14:textId="77777777" w:rsidTr="004B5039">
        <w:tc>
          <w:tcPr>
            <w:tcW w:w="7225" w:type="dxa"/>
            <w:tcBorders>
              <w:top w:val="nil"/>
            </w:tcBorders>
            <w:vAlign w:val="center"/>
          </w:tcPr>
          <w:p w14:paraId="371EA9AD" w14:textId="28723D50" w:rsidR="004B5039" w:rsidRPr="004B5039" w:rsidRDefault="004B5039" w:rsidP="004B5039">
            <w:pPr>
              <w:pStyle w:val="Arial10"/>
              <w:spacing w:after="120"/>
              <w:ind w:firstLine="0"/>
              <w:rPr>
                <w:b/>
                <w:sz w:val="22"/>
              </w:rPr>
            </w:pPr>
            <w:r w:rsidRPr="004B5039">
              <w:rPr>
                <w:b/>
                <w:sz w:val="22"/>
              </w:rPr>
              <w:t>I.3. Organisation générale du candidat pour l’exécution du présent accord-cadre</w:t>
            </w:r>
            <w:r w:rsidRPr="004B5039">
              <w:rPr>
                <w:sz w:val="22"/>
              </w:rPr>
              <w:t xml:space="preserve"> appréciée sur la base des réponses indiquées dans le cadre de mémoire technique.</w:t>
            </w:r>
          </w:p>
        </w:tc>
        <w:tc>
          <w:tcPr>
            <w:tcW w:w="2063" w:type="dxa"/>
            <w:tcBorders>
              <w:top w:val="nil"/>
            </w:tcBorders>
          </w:tcPr>
          <w:p w14:paraId="2E602817" w14:textId="4D98603A" w:rsidR="004B5039" w:rsidRPr="004B5039" w:rsidRDefault="004B5039" w:rsidP="00CA61EE">
            <w:pPr>
              <w:pStyle w:val="Arial10"/>
              <w:spacing w:after="120"/>
              <w:ind w:firstLine="0"/>
              <w:jc w:val="center"/>
              <w:rPr>
                <w:i/>
              </w:rPr>
            </w:pPr>
            <w:r w:rsidRPr="004B5039">
              <w:rPr>
                <w:i/>
              </w:rPr>
              <w:t>10</w:t>
            </w:r>
          </w:p>
        </w:tc>
      </w:tr>
      <w:tr w:rsidR="007453E4" w14:paraId="4C3830AB" w14:textId="77777777" w:rsidTr="007453E4">
        <w:tc>
          <w:tcPr>
            <w:tcW w:w="7225" w:type="dxa"/>
            <w:vAlign w:val="center"/>
          </w:tcPr>
          <w:p w14:paraId="56C16BB9" w14:textId="77777777" w:rsidR="007453E4" w:rsidRDefault="007453E4" w:rsidP="007453E4">
            <w:pPr>
              <w:pStyle w:val="Arial10"/>
              <w:numPr>
                <w:ilvl w:val="0"/>
                <w:numId w:val="33"/>
              </w:numPr>
              <w:spacing w:after="120"/>
              <w:rPr>
                <w:b/>
              </w:rPr>
            </w:pPr>
            <w:r w:rsidRPr="00E465F0">
              <w:rPr>
                <w:b/>
              </w:rPr>
              <w:t>Prix des prestations</w:t>
            </w:r>
          </w:p>
          <w:p w14:paraId="03FC358A" w14:textId="221976F6" w:rsidR="00E465F0" w:rsidRPr="00E465F0" w:rsidRDefault="00E465F0" w:rsidP="00E465F0">
            <w:pPr>
              <w:pStyle w:val="Arial10"/>
              <w:spacing w:after="120"/>
              <w:ind w:firstLine="0"/>
            </w:pPr>
            <w:r>
              <w:t>Jugé sur le montant total du détail quantitatif estimatif (DQE).</w:t>
            </w:r>
          </w:p>
        </w:tc>
        <w:tc>
          <w:tcPr>
            <w:tcW w:w="2063" w:type="dxa"/>
            <w:vAlign w:val="center"/>
          </w:tcPr>
          <w:p w14:paraId="7D9EB2A4" w14:textId="69B07C5E" w:rsidR="007453E4" w:rsidRPr="00E465F0" w:rsidRDefault="00E465F0" w:rsidP="00CA61EE">
            <w:pPr>
              <w:pStyle w:val="Arial10"/>
              <w:spacing w:after="120"/>
              <w:ind w:firstLine="0"/>
              <w:jc w:val="center"/>
              <w:rPr>
                <w:b/>
              </w:rPr>
            </w:pPr>
            <w:r w:rsidRPr="00E465F0">
              <w:rPr>
                <w:b/>
              </w:rPr>
              <w:t>60</w:t>
            </w:r>
          </w:p>
        </w:tc>
      </w:tr>
    </w:tbl>
    <w:p w14:paraId="4D4418B9" w14:textId="3A37D53A" w:rsidR="003D0CED" w:rsidRDefault="00FA0D0C" w:rsidP="00576B74">
      <w:pPr>
        <w:pStyle w:val="11Titre"/>
      </w:pPr>
      <w:r>
        <w:rPr>
          <w:u w:val="none"/>
        </w:rPr>
        <w:br w:type="column"/>
      </w:r>
      <w:r w:rsidR="00F91F15" w:rsidRPr="00B576C8">
        <w:rPr>
          <w:u w:val="none"/>
        </w:rPr>
        <w:lastRenderedPageBreak/>
        <w:t>3.</w:t>
      </w:r>
      <w:r w:rsidR="002630E6" w:rsidRPr="00B576C8">
        <w:rPr>
          <w:u w:val="none"/>
        </w:rPr>
        <w:t>4</w:t>
      </w:r>
      <w:r w:rsidR="00532624" w:rsidRPr="00B576C8">
        <w:rPr>
          <w:u w:val="none"/>
        </w:rPr>
        <w:t>. –</w:t>
      </w:r>
      <w:r w:rsidR="0086157A" w:rsidRPr="00B576C8">
        <w:rPr>
          <w:u w:val="none"/>
        </w:rPr>
        <w:t xml:space="preserve"> </w:t>
      </w:r>
      <w:r w:rsidR="00354A3A">
        <w:t>Négociation (le cas échéant)</w:t>
      </w:r>
    </w:p>
    <w:p w14:paraId="4875601A" w14:textId="16DFD5B2" w:rsidR="00354A3A" w:rsidRPr="00354A3A" w:rsidRDefault="00354A3A" w:rsidP="00354A3A">
      <w:pPr>
        <w:pStyle w:val="11Titre"/>
        <w:spacing w:before="120"/>
        <w:rPr>
          <w:rFonts w:eastAsia="Batang"/>
          <w:b w:val="0"/>
          <w:bCs w:val="0"/>
          <w:color w:val="auto"/>
          <w:u w:val="none"/>
        </w:rPr>
      </w:pPr>
      <w:r w:rsidRPr="00354A3A">
        <w:rPr>
          <w:rFonts w:eastAsia="Batang"/>
          <w:b w:val="0"/>
          <w:bCs w:val="0"/>
          <w:color w:val="auto"/>
          <w:u w:val="none"/>
        </w:rPr>
        <w:t>En application de l’article R. 2123-</w:t>
      </w:r>
      <w:r w:rsidR="003E29CC">
        <w:rPr>
          <w:rFonts w:eastAsia="Batang"/>
          <w:b w:val="0"/>
          <w:bCs w:val="0"/>
          <w:color w:val="auto"/>
          <w:u w:val="none"/>
        </w:rPr>
        <w:t>4</w:t>
      </w:r>
      <w:r w:rsidRPr="00354A3A">
        <w:rPr>
          <w:rFonts w:eastAsia="Batang"/>
          <w:b w:val="0"/>
          <w:bCs w:val="0"/>
          <w:color w:val="auto"/>
          <w:u w:val="none"/>
        </w:rPr>
        <w:t xml:space="preserve"> du </w:t>
      </w:r>
      <w:r w:rsidR="00CE297A">
        <w:rPr>
          <w:rFonts w:eastAsia="Batang"/>
          <w:b w:val="0"/>
          <w:bCs w:val="0"/>
          <w:color w:val="auto"/>
          <w:u w:val="none"/>
        </w:rPr>
        <w:t>code de la commande publique</w:t>
      </w:r>
      <w:r w:rsidRPr="00354A3A">
        <w:rPr>
          <w:rFonts w:eastAsia="Batang"/>
          <w:b w:val="0"/>
          <w:bCs w:val="0"/>
          <w:color w:val="auto"/>
          <w:u w:val="none"/>
        </w:rPr>
        <w:t xml:space="preserve">, le pouvoir adjudicateur se réserve la possibilité de négocier avec les candidats ayant déposé une offre. Cette négociation peut porter sur tous les éléments de l’offre et notamment sur le prix. Les thèmes sur lesquels l’Assemblée nationale pourrait être amenée à négocier sont propres à chaque candidat invité à négocier. L’Assemblée nationale </w:t>
      </w:r>
      <w:r w:rsidRPr="00354A3A">
        <w:rPr>
          <w:rFonts w:eastAsia="Batang"/>
          <w:bCs w:val="0"/>
          <w:color w:val="auto"/>
          <w:u w:val="none"/>
        </w:rPr>
        <w:t>se réserve la possibilité de ne négocier qu’avec les trois candidats dont les offres initiales</w:t>
      </w:r>
      <w:r w:rsidRPr="00354A3A">
        <w:rPr>
          <w:rFonts w:eastAsia="Batang"/>
          <w:b w:val="0"/>
          <w:bCs w:val="0"/>
          <w:color w:val="auto"/>
          <w:u w:val="none"/>
        </w:rPr>
        <w:t xml:space="preserve">, éventuellement régularisées, </w:t>
      </w:r>
      <w:r w:rsidRPr="00354A3A">
        <w:rPr>
          <w:rFonts w:eastAsia="Batang"/>
          <w:bCs w:val="0"/>
          <w:color w:val="auto"/>
          <w:u w:val="none"/>
        </w:rPr>
        <w:t>seront les mieux classées</w:t>
      </w:r>
      <w:r w:rsidRPr="00354A3A">
        <w:rPr>
          <w:rFonts w:eastAsia="Batang"/>
          <w:b w:val="0"/>
          <w:bCs w:val="0"/>
          <w:color w:val="auto"/>
          <w:u w:val="none"/>
        </w:rPr>
        <w:t xml:space="preserve"> en application des critères de sélection </w:t>
      </w:r>
      <w:r w:rsidR="003E29CC">
        <w:rPr>
          <w:rFonts w:eastAsia="Batang"/>
          <w:b w:val="0"/>
          <w:bCs w:val="0"/>
          <w:color w:val="auto"/>
          <w:u w:val="none"/>
        </w:rPr>
        <w:t>susmentionnés</w:t>
      </w:r>
      <w:r w:rsidRPr="00354A3A">
        <w:rPr>
          <w:rFonts w:eastAsia="Batang"/>
          <w:b w:val="0"/>
          <w:bCs w:val="0"/>
          <w:color w:val="auto"/>
          <w:u w:val="none"/>
        </w:rPr>
        <w:t>.</w:t>
      </w:r>
    </w:p>
    <w:p w14:paraId="59F498B0" w14:textId="77777777" w:rsidR="00354A3A" w:rsidRPr="00354A3A" w:rsidRDefault="00354A3A" w:rsidP="00354A3A">
      <w:pPr>
        <w:pStyle w:val="11Titre"/>
        <w:spacing w:before="120"/>
        <w:rPr>
          <w:rFonts w:eastAsia="Batang"/>
          <w:b w:val="0"/>
          <w:bCs w:val="0"/>
          <w:color w:val="auto"/>
          <w:u w:val="none"/>
        </w:rPr>
      </w:pPr>
      <w:r w:rsidRPr="00354A3A">
        <w:rPr>
          <w:rFonts w:eastAsia="Batang"/>
          <w:b w:val="0"/>
          <w:bCs w:val="0"/>
          <w:color w:val="auto"/>
          <w:u w:val="none"/>
        </w:rPr>
        <w:t xml:space="preserve">L’ouverture de la négociation sera annoncée par courriel à l’adresse électronique indiquée par le candidat dans l’acte d’engagement. Elle indiquera les modalités de la négociation, ainsi que les principaux thèmes sur lesquels elle portera. Le délai dont disposeront les candidats pour fournir une offre modifiée après la négociation sera précisé dans ce courriel. </w:t>
      </w:r>
    </w:p>
    <w:p w14:paraId="17929093" w14:textId="5DCFA380" w:rsidR="00354A3A" w:rsidRPr="00354A3A" w:rsidRDefault="00354A3A" w:rsidP="00354A3A">
      <w:pPr>
        <w:pStyle w:val="11Titre"/>
        <w:spacing w:before="120"/>
        <w:rPr>
          <w:rFonts w:eastAsia="Batang"/>
          <w:b w:val="0"/>
          <w:bCs w:val="0"/>
          <w:color w:val="auto"/>
          <w:u w:val="none"/>
        </w:rPr>
      </w:pPr>
      <w:r w:rsidRPr="00354A3A">
        <w:rPr>
          <w:rFonts w:eastAsia="Batang"/>
          <w:b w:val="0"/>
          <w:bCs w:val="0"/>
          <w:color w:val="auto"/>
          <w:u w:val="none"/>
        </w:rPr>
        <w:t xml:space="preserve">Toutefois, en application des dispositions de l’article R. 2123-5 </w:t>
      </w:r>
      <w:r w:rsidR="00CE297A">
        <w:rPr>
          <w:rFonts w:eastAsia="Batang"/>
          <w:b w:val="0"/>
          <w:bCs w:val="0"/>
          <w:color w:val="auto"/>
          <w:u w:val="none"/>
        </w:rPr>
        <w:t>du code</w:t>
      </w:r>
      <w:r w:rsidRPr="00354A3A">
        <w:rPr>
          <w:rFonts w:eastAsia="Batang"/>
          <w:b w:val="0"/>
          <w:bCs w:val="0"/>
          <w:color w:val="auto"/>
          <w:u w:val="none"/>
        </w:rPr>
        <w:t xml:space="preserve">, </w:t>
      </w:r>
      <w:r w:rsidR="00CE297A">
        <w:rPr>
          <w:rFonts w:eastAsia="Batang"/>
          <w:b w:val="0"/>
          <w:bCs w:val="0"/>
          <w:color w:val="auto"/>
          <w:u w:val="none"/>
        </w:rPr>
        <w:t>l’accord-cadre</w:t>
      </w:r>
      <w:r w:rsidRPr="00354A3A">
        <w:rPr>
          <w:rFonts w:eastAsia="Batang"/>
          <w:b w:val="0"/>
          <w:bCs w:val="0"/>
          <w:color w:val="auto"/>
          <w:u w:val="none"/>
        </w:rPr>
        <w:t xml:space="preserve"> pourra être attribué sur la base des offres initiales sans négociation.</w:t>
      </w:r>
    </w:p>
    <w:p w14:paraId="6CC11BCF" w14:textId="77777777" w:rsidR="00354A3A" w:rsidRDefault="00354A3A" w:rsidP="00354A3A">
      <w:pPr>
        <w:pStyle w:val="11Titre"/>
      </w:pPr>
      <w:r w:rsidRPr="00B576C8">
        <w:rPr>
          <w:u w:val="none"/>
        </w:rPr>
        <w:t>3.</w:t>
      </w:r>
      <w:r>
        <w:rPr>
          <w:u w:val="none"/>
        </w:rPr>
        <w:t>5</w:t>
      </w:r>
      <w:r w:rsidRPr="00B576C8">
        <w:rPr>
          <w:u w:val="none"/>
        </w:rPr>
        <w:t xml:space="preserve">. – </w:t>
      </w:r>
      <w:r w:rsidRPr="00D3323D">
        <w:t>Renseignements d’ordre administratif</w:t>
      </w:r>
    </w:p>
    <w:p w14:paraId="4754CE2F" w14:textId="77777777" w:rsidR="00B22C88" w:rsidRPr="00D3323D" w:rsidRDefault="00811536" w:rsidP="0034306D">
      <w:pPr>
        <w:pStyle w:val="Arial10"/>
      </w:pPr>
      <w:r w:rsidRPr="00D3323D">
        <w:t>La langue devant être utilisée dans l’offre est le français</w:t>
      </w:r>
      <w:r w:rsidR="00B22C88" w:rsidRPr="00D3323D">
        <w:t xml:space="preserve"> et les chiffres monétaires exprimés en </w:t>
      </w:r>
      <w:r w:rsidR="00ED2313">
        <w:t>Euro</w:t>
      </w:r>
      <w:r w:rsidR="00B22C88" w:rsidRPr="00D3323D">
        <w:t xml:space="preserve">. </w:t>
      </w:r>
    </w:p>
    <w:p w14:paraId="1B76AFD4" w14:textId="77777777" w:rsidR="00B22C88" w:rsidRPr="00D3323D" w:rsidRDefault="00B22C88" w:rsidP="0034306D">
      <w:pPr>
        <w:pStyle w:val="Arial10"/>
      </w:pPr>
      <w:r w:rsidRPr="00D3323D">
        <w:t>Si les off</w:t>
      </w:r>
      <w:r w:rsidR="00822DF7" w:rsidRPr="00D3323D">
        <w:t xml:space="preserve">res </w:t>
      </w:r>
      <w:r w:rsidRPr="00D3323D">
        <w:t>sont rédigées dans une autre langue, elles doivent être accompagnées d’une traduction en français ; cette traduction doit concerner l’ensemble des documents remis dans l’offre.</w:t>
      </w:r>
    </w:p>
    <w:p w14:paraId="334407D2" w14:textId="6A9125DD" w:rsidR="00811536" w:rsidRPr="00D3323D" w:rsidRDefault="00811536" w:rsidP="0034306D">
      <w:pPr>
        <w:pStyle w:val="Arial10"/>
      </w:pPr>
      <w:r w:rsidRPr="00D3323D">
        <w:t xml:space="preserve">Le délai de validité des offres est </w:t>
      </w:r>
      <w:r w:rsidR="00075456" w:rsidRPr="00D3323D">
        <w:t xml:space="preserve">de </w:t>
      </w:r>
      <w:r w:rsidR="003E29CC">
        <w:rPr>
          <w:b/>
        </w:rPr>
        <w:t>5</w:t>
      </w:r>
      <w:r w:rsidR="005518FB" w:rsidRPr="00D3323D">
        <w:rPr>
          <w:b/>
        </w:rPr>
        <w:t xml:space="preserve"> </w:t>
      </w:r>
      <w:r w:rsidR="00075456" w:rsidRPr="00D3323D">
        <w:rPr>
          <w:b/>
        </w:rPr>
        <w:t>mois</w:t>
      </w:r>
      <w:r w:rsidR="00075456" w:rsidRPr="00D3323D">
        <w:t xml:space="preserve"> </w:t>
      </w:r>
      <w:r w:rsidRPr="00D3323D">
        <w:t>à compter de la date limite de remise des offres.</w:t>
      </w:r>
    </w:p>
    <w:p w14:paraId="53ECD8C8" w14:textId="77777777" w:rsidR="00865B86" w:rsidRPr="00D3323D" w:rsidRDefault="00F91F15" w:rsidP="00576B74">
      <w:pPr>
        <w:pStyle w:val="11Titre"/>
      </w:pPr>
      <w:r w:rsidRPr="00B576C8">
        <w:rPr>
          <w:u w:val="none"/>
        </w:rPr>
        <w:t>3.</w:t>
      </w:r>
      <w:r w:rsidR="00354A3A">
        <w:rPr>
          <w:u w:val="none"/>
        </w:rPr>
        <w:t>6</w:t>
      </w:r>
      <w:r w:rsidR="00822DF7" w:rsidRPr="00B576C8">
        <w:rPr>
          <w:u w:val="none"/>
        </w:rPr>
        <w:t>. –</w:t>
      </w:r>
      <w:r w:rsidR="00865B86" w:rsidRPr="00B576C8">
        <w:rPr>
          <w:u w:val="none"/>
        </w:rPr>
        <w:t xml:space="preserve"> </w:t>
      </w:r>
      <w:r w:rsidR="00865B86" w:rsidRPr="00D3323D">
        <w:t>Échanges d’informations avec les candidats</w:t>
      </w:r>
      <w:r w:rsidR="00865B86" w:rsidRPr="00115106">
        <w:rPr>
          <w:u w:val="none"/>
        </w:rPr>
        <w:t xml:space="preserve"> (le cas échéant)</w:t>
      </w:r>
    </w:p>
    <w:p w14:paraId="40455429" w14:textId="7FFE6671" w:rsidR="007C3580" w:rsidRPr="00D3323D" w:rsidRDefault="007C3580" w:rsidP="0034306D">
      <w:pPr>
        <w:pStyle w:val="Arial10"/>
      </w:pPr>
      <w:bookmarkStart w:id="3" w:name="OLE_LINK2"/>
      <w:r w:rsidRPr="00D3323D">
        <w:t>Les candidats sont informés que les échanges d’informations avec le pouvoir adjudicateur (demandes de complément de candidatur</w:t>
      </w:r>
      <w:r w:rsidR="004E2473" w:rsidRPr="00D3323D">
        <w:t xml:space="preserve">e en application </w:t>
      </w:r>
      <w:r w:rsidR="00354A3A" w:rsidRPr="00354A3A">
        <w:t xml:space="preserve">des articles R. 2144-2 et 2144-6 du </w:t>
      </w:r>
      <w:r w:rsidR="003E29CC">
        <w:t>code de la commande publique</w:t>
      </w:r>
      <w:r w:rsidR="00354A3A" w:rsidRPr="00354A3A">
        <w:t xml:space="preserve"> </w:t>
      </w:r>
      <w:r w:rsidRPr="00D3323D">
        <w:t xml:space="preserve">ou de </w:t>
      </w:r>
      <w:r w:rsidR="00CB36DA">
        <w:t>régularisation d</w:t>
      </w:r>
      <w:r w:rsidRPr="00D3323D">
        <w:t xml:space="preserve">es offres en application de l’article </w:t>
      </w:r>
      <w:r w:rsidR="003E29CC">
        <w:t>R. 2152-2</w:t>
      </w:r>
      <w:r w:rsidRPr="00D3323D">
        <w:t xml:space="preserve"> du même </w:t>
      </w:r>
      <w:r w:rsidR="003E29CC">
        <w:t>code</w:t>
      </w:r>
      <w:r w:rsidRPr="00D3323D">
        <w:t>) seront effectués par courrier électronique</w:t>
      </w:r>
      <w:r w:rsidR="003A12B8" w:rsidRPr="00D3323D">
        <w:t xml:space="preserve"> ou par la plateforme</w:t>
      </w:r>
      <w:r w:rsidRPr="00D3323D">
        <w:t>, en utilisant l’adresse électronique indiquée par le candidat dans l’acte d’engagement.</w:t>
      </w:r>
      <w:bookmarkEnd w:id="3"/>
    </w:p>
    <w:p w14:paraId="3EBA8B20" w14:textId="77777777" w:rsidR="00865B86" w:rsidRPr="00D3323D" w:rsidRDefault="00F91F15" w:rsidP="00576B74">
      <w:pPr>
        <w:pStyle w:val="11Titre"/>
      </w:pPr>
      <w:r w:rsidRPr="00115106">
        <w:rPr>
          <w:u w:val="none"/>
        </w:rPr>
        <w:t>3.</w:t>
      </w:r>
      <w:r w:rsidR="00354A3A">
        <w:rPr>
          <w:u w:val="none"/>
        </w:rPr>
        <w:t>7</w:t>
      </w:r>
      <w:r w:rsidR="00822DF7" w:rsidRPr="00115106">
        <w:rPr>
          <w:u w:val="none"/>
        </w:rPr>
        <w:t>. –</w:t>
      </w:r>
      <w:r w:rsidR="00865B86" w:rsidRPr="00115106">
        <w:rPr>
          <w:u w:val="none"/>
        </w:rPr>
        <w:t xml:space="preserve"> </w:t>
      </w:r>
      <w:r w:rsidR="00865B86" w:rsidRPr="00D3323D">
        <w:t>Renseignements complémentaires</w:t>
      </w:r>
      <w:r w:rsidR="00865B86" w:rsidRPr="00115106">
        <w:rPr>
          <w:u w:val="none"/>
        </w:rPr>
        <w:t xml:space="preserve"> (le cas échéant)</w:t>
      </w:r>
    </w:p>
    <w:p w14:paraId="1578297D" w14:textId="77777777" w:rsidR="005518FB" w:rsidRPr="00D3323D" w:rsidRDefault="005518FB" w:rsidP="0034306D">
      <w:pPr>
        <w:pStyle w:val="Arial10"/>
      </w:pPr>
      <w:r w:rsidRPr="00D3323D">
        <w:t xml:space="preserve">Les demandes de renseignements complémentaires doivent être adressées à l’Assemblée nationale </w:t>
      </w:r>
      <w:r w:rsidRPr="00D3323D">
        <w:rPr>
          <w:b/>
        </w:rPr>
        <w:t xml:space="preserve">au plus tard </w:t>
      </w:r>
      <w:r w:rsidR="00354A3A">
        <w:rPr>
          <w:b/>
        </w:rPr>
        <w:t>six</w:t>
      </w:r>
      <w:r w:rsidRPr="00D3323D">
        <w:rPr>
          <w:b/>
        </w:rPr>
        <w:t xml:space="preserve"> (</w:t>
      </w:r>
      <w:r w:rsidR="00354A3A">
        <w:rPr>
          <w:b/>
        </w:rPr>
        <w:t>6</w:t>
      </w:r>
      <w:r w:rsidRPr="00D3323D">
        <w:rPr>
          <w:b/>
        </w:rPr>
        <w:t>) jours avant la date limite fixée pour la réception des offres</w:t>
      </w:r>
      <w:r w:rsidRPr="00D3323D">
        <w:t>.</w:t>
      </w:r>
    </w:p>
    <w:p w14:paraId="3DDC523D" w14:textId="360A87D2" w:rsidR="005A280E" w:rsidRDefault="005A280E" w:rsidP="0034306D">
      <w:pPr>
        <w:pStyle w:val="Arial10"/>
      </w:pPr>
      <w:r w:rsidRPr="00D3323D">
        <w:t xml:space="preserve">Les renseignements complémentaires éventuels sur le cahier des charges sont communiqués par l’Assemblée nationale, </w:t>
      </w:r>
      <w:r w:rsidRPr="00D3323D">
        <w:rPr>
          <w:b/>
        </w:rPr>
        <w:t xml:space="preserve">au plus tard </w:t>
      </w:r>
      <w:r w:rsidR="00354A3A">
        <w:rPr>
          <w:b/>
        </w:rPr>
        <w:t>quatre</w:t>
      </w:r>
      <w:r w:rsidRPr="00D3323D">
        <w:rPr>
          <w:b/>
        </w:rPr>
        <w:t xml:space="preserve"> </w:t>
      </w:r>
      <w:r w:rsidR="005518FB" w:rsidRPr="00D3323D">
        <w:rPr>
          <w:b/>
        </w:rPr>
        <w:t>(</w:t>
      </w:r>
      <w:r w:rsidR="00354A3A">
        <w:rPr>
          <w:b/>
        </w:rPr>
        <w:t>4</w:t>
      </w:r>
      <w:r w:rsidR="005518FB" w:rsidRPr="00D3323D">
        <w:rPr>
          <w:b/>
        </w:rPr>
        <w:t xml:space="preserve">) </w:t>
      </w:r>
      <w:r w:rsidRPr="00D3323D">
        <w:rPr>
          <w:b/>
        </w:rPr>
        <w:t>jours avant la date limite fixée pour la réception des offres</w:t>
      </w:r>
      <w:r w:rsidRPr="00D3323D">
        <w:t>, aux candidats ayant retiré un dossier de consultation sur le portail de la commande pu</w:t>
      </w:r>
      <w:r w:rsidR="00FA0D0C">
        <w:t>blique de l’Assemblée nationale.</w:t>
      </w:r>
    </w:p>
    <w:p w14:paraId="1D10E783" w14:textId="380DA102" w:rsidR="00865B86" w:rsidRPr="00D3323D" w:rsidRDefault="00F91F15" w:rsidP="00576B74">
      <w:pPr>
        <w:pStyle w:val="11Titre"/>
      </w:pPr>
      <w:r w:rsidRPr="00115106">
        <w:rPr>
          <w:u w:val="none"/>
        </w:rPr>
        <w:t>3.</w:t>
      </w:r>
      <w:r w:rsidR="00761370">
        <w:rPr>
          <w:u w:val="none"/>
        </w:rPr>
        <w:t>8</w:t>
      </w:r>
      <w:r w:rsidR="00053169" w:rsidRPr="00115106">
        <w:rPr>
          <w:u w:val="none"/>
        </w:rPr>
        <w:t>. –</w:t>
      </w:r>
      <w:r w:rsidR="00865B86" w:rsidRPr="00115106">
        <w:rPr>
          <w:u w:val="none"/>
        </w:rPr>
        <w:t xml:space="preserve"> </w:t>
      </w:r>
      <w:r w:rsidR="00865B86" w:rsidRPr="00D3323D">
        <w:t xml:space="preserve">Documents à fournir par l’attributaire </w:t>
      </w:r>
      <w:r w:rsidR="00CE297A">
        <w:t>de l’accord-cadre</w:t>
      </w:r>
    </w:p>
    <w:p w14:paraId="2C8E5293" w14:textId="3CBC20FE" w:rsidR="00811536" w:rsidRDefault="00865B86" w:rsidP="0034306D">
      <w:pPr>
        <w:pStyle w:val="Arial10"/>
      </w:pPr>
      <w:r w:rsidRPr="00D3323D">
        <w:t xml:space="preserve">L’attributaire </w:t>
      </w:r>
      <w:r w:rsidR="00CE297A">
        <w:t>de l’accord-cadre</w:t>
      </w:r>
      <w:r w:rsidRPr="00D3323D">
        <w:t xml:space="preserve"> disposera d’un </w:t>
      </w:r>
      <w:r w:rsidRPr="00D3323D">
        <w:rPr>
          <w:b/>
        </w:rPr>
        <w:t xml:space="preserve">délai de quatre </w:t>
      </w:r>
      <w:r w:rsidR="005518FB" w:rsidRPr="00D3323D">
        <w:rPr>
          <w:b/>
        </w:rPr>
        <w:t xml:space="preserve">(4) </w:t>
      </w:r>
      <w:r w:rsidRPr="00D3323D">
        <w:rPr>
          <w:b/>
        </w:rPr>
        <w:t>jours ouvrables</w:t>
      </w:r>
      <w:r w:rsidRPr="00D3323D">
        <w:t xml:space="preserve"> pour produire les certificats délivrés par les administrations et organismes compétents attestant qu’il a satisfait à ses obligations fiscales et sociales ainsi que les autres pièces demandé</w:t>
      </w:r>
      <w:r w:rsidR="00700FDE" w:rsidRPr="00D3323D">
        <w:t>es aux articles D. 8222-5 ou D. </w:t>
      </w:r>
      <w:r w:rsidRPr="00D3323D">
        <w:t>8222-7 et D. 8222-8 du code du travail.</w:t>
      </w:r>
    </w:p>
    <w:p w14:paraId="6B029DE7" w14:textId="77777777" w:rsidR="00354A3A" w:rsidRPr="00D3323D" w:rsidRDefault="00354A3A" w:rsidP="0034306D">
      <w:pPr>
        <w:pStyle w:val="Arial10"/>
      </w:pPr>
      <w:r w:rsidRPr="00354A3A">
        <w:t>S’il est en redressement judiciaire, le soumissionnaire devra également fournir, en plus des pièces énumérées ci-dessus, la copie du ou des jugements prononcés.</w:t>
      </w:r>
    </w:p>
    <w:p w14:paraId="2F9F800F" w14:textId="77777777" w:rsidR="00F57CA2" w:rsidRPr="00D3323D" w:rsidRDefault="00F57CA2" w:rsidP="007C594B">
      <w:pPr>
        <w:pStyle w:val="Titrebleu"/>
      </w:pPr>
    </w:p>
    <w:p w14:paraId="150085CF" w14:textId="77777777" w:rsidR="00365C26" w:rsidRPr="00D3323D" w:rsidRDefault="00971F6F" w:rsidP="00365C26">
      <w:pPr>
        <w:pStyle w:val="Titre1"/>
        <w:spacing w:before="0" w:after="0"/>
        <w:rPr>
          <w:rFonts w:ascii="Arial Narrow" w:eastAsia="Times New Roman" w:hAnsi="Arial Narrow"/>
          <w:smallCaps/>
          <w:color w:val="002060"/>
          <w:sz w:val="28"/>
          <w:szCs w:val="32"/>
        </w:rPr>
      </w:pPr>
      <w:r w:rsidRPr="00D3323D">
        <w:rPr>
          <w:rFonts w:ascii="Arial" w:hAnsi="Arial"/>
        </w:rPr>
        <w:br w:type="page"/>
      </w:r>
      <w:r w:rsidR="00365C26" w:rsidRPr="00D3323D">
        <w:rPr>
          <w:rFonts w:ascii="Arial Narrow" w:eastAsia="Times New Roman" w:hAnsi="Arial Narrow"/>
          <w:smallCaps/>
          <w:color w:val="002060"/>
          <w:sz w:val="28"/>
          <w:szCs w:val="32"/>
        </w:rPr>
        <w:lastRenderedPageBreak/>
        <w:t>section iv</w:t>
      </w:r>
    </w:p>
    <w:p w14:paraId="501A1F2E" w14:textId="77777777" w:rsidR="00365C26" w:rsidRPr="00D3323D" w:rsidRDefault="00053169" w:rsidP="00A37488">
      <w:pPr>
        <w:keepNext/>
        <w:pBdr>
          <w:bottom w:val="single" w:sz="4" w:space="1" w:color="auto"/>
        </w:pBdr>
        <w:spacing w:before="0"/>
        <w:jc w:val="center"/>
        <w:outlineLvl w:val="0"/>
        <w:rPr>
          <w:rFonts w:ascii="Arial Narrow" w:eastAsia="Times New Roman" w:hAnsi="Arial Narrow"/>
          <w:b/>
          <w:smallCaps/>
          <w:color w:val="002060"/>
          <w:sz w:val="28"/>
          <w:szCs w:val="32"/>
        </w:rPr>
      </w:pPr>
      <w:r w:rsidRPr="00D3323D">
        <w:rPr>
          <w:rFonts w:ascii="Arial Narrow" w:eastAsia="Times New Roman" w:hAnsi="Arial Narrow"/>
          <w:b/>
          <w:smallCaps/>
          <w:color w:val="002060"/>
          <w:sz w:val="28"/>
          <w:szCs w:val="32"/>
        </w:rPr>
        <w:t>CONDITIONS DE PARTICIPATION</w:t>
      </w:r>
    </w:p>
    <w:p w14:paraId="152AFE68" w14:textId="77777777" w:rsidR="00365C26" w:rsidRPr="00D3323D" w:rsidRDefault="00F91F15" w:rsidP="00576B74">
      <w:pPr>
        <w:pStyle w:val="11Titre"/>
      </w:pPr>
      <w:r w:rsidRPr="00A37488">
        <w:rPr>
          <w:u w:val="none"/>
        </w:rPr>
        <w:t>4.</w:t>
      </w:r>
      <w:r w:rsidR="00EB5BEE" w:rsidRPr="00A37488">
        <w:rPr>
          <w:u w:val="none"/>
        </w:rPr>
        <w:t>1. –</w:t>
      </w:r>
      <w:r w:rsidR="00365C26" w:rsidRPr="00A37488">
        <w:rPr>
          <w:u w:val="none"/>
        </w:rPr>
        <w:t xml:space="preserve"> </w:t>
      </w:r>
      <w:r w:rsidR="00365C26" w:rsidRPr="00D3323D">
        <w:t>Conditions relatives au marché</w:t>
      </w:r>
    </w:p>
    <w:p w14:paraId="2D6E9554" w14:textId="77777777" w:rsidR="00365C26" w:rsidRPr="00D3323D" w:rsidRDefault="00365C26" w:rsidP="00365C26">
      <w:pPr>
        <w:tabs>
          <w:tab w:val="left" w:pos="3687"/>
        </w:tabs>
        <w:rPr>
          <w:rFonts w:eastAsia="Times New Roman"/>
        </w:rPr>
      </w:pPr>
      <w:r w:rsidRPr="00D3323D">
        <w:rPr>
          <w:rFonts w:eastAsia="Times New Roman"/>
          <w:b/>
          <w:i/>
        </w:rPr>
        <w:t>Cautions et garanties exigées</w:t>
      </w:r>
      <w:r w:rsidRPr="00D3323D">
        <w:rPr>
          <w:rFonts w:eastAsia="Times New Roman"/>
          <w:b/>
        </w:rPr>
        <w:t> :</w:t>
      </w:r>
      <w:r w:rsidRPr="00D3323D">
        <w:rPr>
          <w:rFonts w:eastAsia="Times New Roman"/>
        </w:rPr>
        <w:t xml:space="preserve"> aucune caution n’est exigée.</w:t>
      </w:r>
    </w:p>
    <w:p w14:paraId="06637E2D" w14:textId="3AD565B6" w:rsidR="00365C26" w:rsidRPr="00D3323D" w:rsidRDefault="00365C26" w:rsidP="00365C26">
      <w:pPr>
        <w:tabs>
          <w:tab w:val="left" w:pos="3687"/>
        </w:tabs>
        <w:rPr>
          <w:rFonts w:eastAsia="Times New Roman"/>
        </w:rPr>
      </w:pPr>
      <w:r w:rsidRPr="00D3323D">
        <w:rPr>
          <w:rFonts w:eastAsia="Times New Roman"/>
          <w:b/>
          <w:i/>
        </w:rPr>
        <w:t>Modalités essentielles de financement et de paiement </w:t>
      </w:r>
      <w:r w:rsidRPr="00D3323D">
        <w:rPr>
          <w:rFonts w:eastAsia="Times New Roman"/>
          <w:b/>
        </w:rPr>
        <w:t>:</w:t>
      </w:r>
      <w:r w:rsidRPr="00D3323D">
        <w:rPr>
          <w:rFonts w:eastAsia="Times New Roman"/>
        </w:rPr>
        <w:t xml:space="preserve"> budget de l’Assemblée nationale</w:t>
      </w:r>
      <w:r w:rsidR="00CB36DA">
        <w:rPr>
          <w:rFonts w:eastAsia="Times New Roman"/>
        </w:rPr>
        <w:t xml:space="preserve"> (ressources propres)</w:t>
      </w:r>
      <w:r w:rsidRPr="00D3323D">
        <w:rPr>
          <w:rFonts w:eastAsia="Times New Roman"/>
        </w:rPr>
        <w:t xml:space="preserve"> - État français. Le mode de paiement est le virement bancaire, le paiement intervenant dans un délai de 30 jours.</w:t>
      </w:r>
    </w:p>
    <w:p w14:paraId="31EC42D7" w14:textId="563D849E" w:rsidR="00365C26" w:rsidRPr="00D3323D" w:rsidRDefault="00365C26" w:rsidP="00365C26">
      <w:pPr>
        <w:tabs>
          <w:tab w:val="left" w:pos="3687"/>
        </w:tabs>
        <w:rPr>
          <w:rFonts w:eastAsia="Times New Roman"/>
        </w:rPr>
      </w:pPr>
      <w:r w:rsidRPr="00D3323D">
        <w:rPr>
          <w:rFonts w:eastAsia="Times New Roman"/>
          <w:b/>
          <w:i/>
        </w:rPr>
        <w:t>Forme juridique que doit revê</w:t>
      </w:r>
      <w:r w:rsidR="00CE297A">
        <w:rPr>
          <w:rFonts w:eastAsia="Times New Roman"/>
          <w:b/>
          <w:i/>
        </w:rPr>
        <w:t xml:space="preserve">tir le groupement attributaire de l’accord-cadre </w:t>
      </w:r>
      <w:r w:rsidRPr="00D3323D">
        <w:rPr>
          <w:rFonts w:eastAsia="Times New Roman"/>
          <w:b/>
        </w:rPr>
        <w:t>:</w:t>
      </w:r>
      <w:r w:rsidRPr="00D3323D">
        <w:rPr>
          <w:rFonts w:eastAsia="Times New Roman"/>
        </w:rPr>
        <w:t xml:space="preserve"> </w:t>
      </w:r>
      <w:r w:rsidR="00B53F31" w:rsidRPr="00B53F31">
        <w:rPr>
          <w:rFonts w:eastAsia="Times New Roman"/>
        </w:rPr>
        <w:t>Le groupement d’opérateurs économiques peut être soit solidaire, soit conjoint. En cas de groupement conjoint, l’acheteur impose que le mandataire soit solidaire.</w:t>
      </w:r>
    </w:p>
    <w:p w14:paraId="4FCCF850" w14:textId="349DE943" w:rsidR="00EB5BEE" w:rsidRPr="00D3323D" w:rsidRDefault="00F91F15" w:rsidP="00E30F4C">
      <w:pPr>
        <w:tabs>
          <w:tab w:val="left" w:pos="709"/>
        </w:tabs>
        <w:spacing w:before="240" w:after="120"/>
        <w:outlineLvl w:val="1"/>
        <w:rPr>
          <w:rFonts w:eastAsia="Times New Roman"/>
          <w:b/>
          <w:bCs/>
          <w:color w:val="002060"/>
        </w:rPr>
      </w:pPr>
      <w:r w:rsidRPr="00A37488">
        <w:rPr>
          <w:rStyle w:val="11TitreCar"/>
          <w:u w:val="none"/>
        </w:rPr>
        <w:t>4.</w:t>
      </w:r>
      <w:r w:rsidR="00EB5BEE" w:rsidRPr="00A37488">
        <w:rPr>
          <w:rStyle w:val="11TitreCar"/>
          <w:u w:val="none"/>
        </w:rPr>
        <w:t xml:space="preserve">2. – </w:t>
      </w:r>
      <w:r w:rsidR="00E30F4C">
        <w:rPr>
          <w:rStyle w:val="11TitreCar"/>
          <w:u w:val="none"/>
        </w:rPr>
        <w:tab/>
      </w:r>
      <w:r w:rsidR="00EB5BEE" w:rsidRPr="00D3323D">
        <w:rPr>
          <w:rStyle w:val="11TitreCar"/>
        </w:rPr>
        <w:t>Contenu du dossier de consultation</w:t>
      </w:r>
      <w:r w:rsidR="00EB5BEE" w:rsidRPr="00D3323D">
        <w:rPr>
          <w:rFonts w:eastAsia="Times New Roman"/>
          <w:b/>
          <w:bCs/>
          <w:color w:val="002060"/>
        </w:rPr>
        <w:t xml:space="preserve"> (liste des pièces fournies au candidat par </w:t>
      </w:r>
      <w:r w:rsidR="00E30F4C">
        <w:rPr>
          <w:rFonts w:eastAsia="Times New Roman"/>
          <w:b/>
          <w:bCs/>
          <w:color w:val="002060"/>
        </w:rPr>
        <w:tab/>
      </w:r>
      <w:r w:rsidR="00EB5BEE" w:rsidRPr="00D3323D">
        <w:rPr>
          <w:rFonts w:eastAsia="Times New Roman"/>
          <w:b/>
          <w:bCs/>
          <w:color w:val="002060"/>
        </w:rPr>
        <w:t>l’acheteur public)</w:t>
      </w:r>
    </w:p>
    <w:p w14:paraId="055EF679" w14:textId="556D875E" w:rsidR="00A70A41" w:rsidRDefault="00EB5BEE" w:rsidP="00805697">
      <w:pPr>
        <w:numPr>
          <w:ilvl w:val="0"/>
          <w:numId w:val="17"/>
        </w:numPr>
        <w:tabs>
          <w:tab w:val="left" w:pos="284"/>
        </w:tabs>
        <w:rPr>
          <w:rFonts w:eastAsia="Times New Roman"/>
        </w:rPr>
      </w:pPr>
      <w:r w:rsidRPr="00A70A41">
        <w:rPr>
          <w:rFonts w:eastAsia="Times New Roman"/>
        </w:rPr>
        <w:t xml:space="preserve">Le règlement de la consultation (RC) et ses annexes, dont le </w:t>
      </w:r>
      <w:r w:rsidR="00CD23AF" w:rsidRPr="00A70A41">
        <w:rPr>
          <w:rFonts w:eastAsia="Times New Roman"/>
        </w:rPr>
        <w:t>devis</w:t>
      </w:r>
      <w:r w:rsidR="006419D8" w:rsidRPr="00A70A41">
        <w:rPr>
          <w:rFonts w:eastAsia="Times New Roman"/>
        </w:rPr>
        <w:t xml:space="preserve"> quantitatif estimatif (DQE)</w:t>
      </w:r>
      <w:r w:rsidR="0080680C">
        <w:rPr>
          <w:rFonts w:eastAsia="Times New Roman"/>
        </w:rPr>
        <w:t xml:space="preserve"> et le cadre de réponse technique (CRT) ;</w:t>
      </w:r>
      <w:r w:rsidR="000F1386" w:rsidRPr="00A70A41">
        <w:rPr>
          <w:rFonts w:eastAsia="Times New Roman"/>
        </w:rPr>
        <w:t xml:space="preserve"> </w:t>
      </w:r>
    </w:p>
    <w:p w14:paraId="27223888" w14:textId="48AE07FF" w:rsidR="00EB5BEE" w:rsidRPr="00A70A41" w:rsidRDefault="00EB5BEE" w:rsidP="00805697">
      <w:pPr>
        <w:numPr>
          <w:ilvl w:val="0"/>
          <w:numId w:val="17"/>
        </w:numPr>
        <w:tabs>
          <w:tab w:val="left" w:pos="284"/>
        </w:tabs>
        <w:rPr>
          <w:rFonts w:eastAsia="Times New Roman"/>
        </w:rPr>
      </w:pPr>
      <w:r w:rsidRPr="00A70A41">
        <w:rPr>
          <w:rFonts w:eastAsia="Times New Roman"/>
        </w:rPr>
        <w:t>L’acte d’engagement (AE) et ses annexes, dont le bordereau des prix unitaires (BPU)</w:t>
      </w:r>
      <w:r w:rsidR="0080680C">
        <w:rPr>
          <w:rFonts w:eastAsia="Times New Roman"/>
        </w:rPr>
        <w:t xml:space="preserve"> </w:t>
      </w:r>
      <w:r w:rsidRPr="00A70A41">
        <w:rPr>
          <w:rFonts w:eastAsia="Times New Roman"/>
        </w:rPr>
        <w:t>;</w:t>
      </w:r>
    </w:p>
    <w:p w14:paraId="66DF7233" w14:textId="338FE0E1" w:rsidR="00EB5BEE" w:rsidRDefault="00EB5BEE" w:rsidP="00337272">
      <w:pPr>
        <w:numPr>
          <w:ilvl w:val="0"/>
          <w:numId w:val="17"/>
        </w:numPr>
        <w:tabs>
          <w:tab w:val="left" w:pos="284"/>
        </w:tabs>
        <w:rPr>
          <w:rFonts w:eastAsia="Times New Roman"/>
        </w:rPr>
      </w:pPr>
      <w:r w:rsidRPr="00D3323D">
        <w:rPr>
          <w:rFonts w:eastAsia="Times New Roman"/>
        </w:rPr>
        <w:t xml:space="preserve">Le cahier des clauses </w:t>
      </w:r>
      <w:r w:rsidR="00EF0D35">
        <w:rPr>
          <w:rFonts w:eastAsia="Times New Roman"/>
        </w:rPr>
        <w:t>particulières (CC</w:t>
      </w:r>
      <w:r w:rsidRPr="00D3323D">
        <w:rPr>
          <w:rFonts w:eastAsia="Times New Roman"/>
        </w:rPr>
        <w:t>P)</w:t>
      </w:r>
      <w:r w:rsidR="006862F3">
        <w:rPr>
          <w:rFonts w:eastAsia="Times New Roman"/>
        </w:rPr>
        <w:t xml:space="preserve"> </w:t>
      </w:r>
      <w:r w:rsidR="00CB36DA">
        <w:rPr>
          <w:rFonts w:eastAsia="Times New Roman"/>
        </w:rPr>
        <w:t xml:space="preserve">et son annexe </w:t>
      </w:r>
      <w:r w:rsidRPr="00D3323D">
        <w:rPr>
          <w:rFonts w:eastAsia="Times New Roman"/>
        </w:rPr>
        <w:t xml:space="preserve">; </w:t>
      </w:r>
    </w:p>
    <w:p w14:paraId="4AC9428E" w14:textId="65CFA16E" w:rsidR="00EB5BEE" w:rsidRDefault="00EB5BEE" w:rsidP="00337272">
      <w:pPr>
        <w:numPr>
          <w:ilvl w:val="0"/>
          <w:numId w:val="17"/>
        </w:numPr>
        <w:tabs>
          <w:tab w:val="left" w:pos="284"/>
        </w:tabs>
        <w:rPr>
          <w:rFonts w:eastAsia="Times New Roman"/>
        </w:rPr>
      </w:pPr>
      <w:r w:rsidRPr="00D3323D">
        <w:rPr>
          <w:rFonts w:eastAsia="Times New Roman"/>
        </w:rPr>
        <w:t>Le cahier des clauses générales applicables aux marchés publics du service des Affaires immobilières et du patrimoine de l’Assemblée nationale – CCG-AN ;</w:t>
      </w:r>
    </w:p>
    <w:p w14:paraId="5A4EA1E4" w14:textId="76109A8F" w:rsidR="00CB36DA" w:rsidRDefault="00CB36DA" w:rsidP="00CB36DA">
      <w:pPr>
        <w:numPr>
          <w:ilvl w:val="0"/>
          <w:numId w:val="17"/>
        </w:numPr>
        <w:tabs>
          <w:tab w:val="left" w:pos="851"/>
          <w:tab w:val="left" w:pos="1276"/>
        </w:tabs>
        <w:spacing w:after="120"/>
      </w:pPr>
      <w:r>
        <w:t>le cahier des clauses techniques générales (CCTG) – électricité courants forts ;</w:t>
      </w:r>
    </w:p>
    <w:p w14:paraId="0B0FFBEA" w14:textId="05F4B5CB" w:rsidR="00CB36DA" w:rsidRDefault="00CB36DA" w:rsidP="00CB36DA">
      <w:pPr>
        <w:numPr>
          <w:ilvl w:val="0"/>
          <w:numId w:val="17"/>
        </w:numPr>
        <w:tabs>
          <w:tab w:val="left" w:pos="851"/>
          <w:tab w:val="left" w:pos="1276"/>
        </w:tabs>
        <w:spacing w:after="120"/>
      </w:pPr>
      <w:r>
        <w:t>le cahier des clauses techniques générales (CCTG) – génie climatique ;</w:t>
      </w:r>
    </w:p>
    <w:p w14:paraId="7F3FFF2B" w14:textId="1A476C8E" w:rsidR="00CB36DA" w:rsidRDefault="00CB36DA" w:rsidP="00CB36DA">
      <w:pPr>
        <w:numPr>
          <w:ilvl w:val="0"/>
          <w:numId w:val="17"/>
        </w:numPr>
        <w:tabs>
          <w:tab w:val="left" w:pos="851"/>
        </w:tabs>
        <w:spacing w:after="120"/>
      </w:pPr>
      <w:r>
        <w:t>le cahier des clauses</w:t>
      </w:r>
      <w:r w:rsidR="00124B2E">
        <w:t xml:space="preserve"> techniques générales (CCTG) – é</w:t>
      </w:r>
      <w:r>
        <w:t>l</w:t>
      </w:r>
      <w:r w:rsidR="00124B2E">
        <w:t>ectricité des installations de g</w:t>
      </w:r>
      <w:r>
        <w:t>énie climatique, de plomberie et de protection incendie ;</w:t>
      </w:r>
    </w:p>
    <w:p w14:paraId="3E39CC54" w14:textId="3FC4507A" w:rsidR="00CB36DA" w:rsidRDefault="00CB36DA" w:rsidP="00CB36DA">
      <w:pPr>
        <w:numPr>
          <w:ilvl w:val="0"/>
          <w:numId w:val="17"/>
        </w:numPr>
        <w:tabs>
          <w:tab w:val="left" w:pos="851"/>
          <w:tab w:val="left" w:pos="1276"/>
        </w:tabs>
        <w:spacing w:after="120"/>
      </w:pPr>
      <w:r>
        <w:t>le cahier des clauses techniques générales (CCTG) – Supervision GTIC ;</w:t>
      </w:r>
    </w:p>
    <w:p w14:paraId="11728BD6" w14:textId="3785CE50" w:rsidR="00CB36DA" w:rsidRDefault="00B53F31" w:rsidP="00CB36DA">
      <w:pPr>
        <w:numPr>
          <w:ilvl w:val="0"/>
          <w:numId w:val="17"/>
        </w:numPr>
        <w:tabs>
          <w:tab w:val="left" w:pos="851"/>
          <w:tab w:val="left" w:pos="1276"/>
        </w:tabs>
        <w:spacing w:after="120"/>
      </w:pPr>
      <w:r>
        <w:t>l</w:t>
      </w:r>
      <w:r w:rsidR="00CB36DA">
        <w:t>e principe de mise en sécurité SSI (document établi par SOCOTEC) ;</w:t>
      </w:r>
    </w:p>
    <w:p w14:paraId="260B2A6A" w14:textId="19BB9F89" w:rsidR="00EB5BEE" w:rsidRPr="00D3323D" w:rsidRDefault="00B53F31" w:rsidP="00337272">
      <w:pPr>
        <w:numPr>
          <w:ilvl w:val="0"/>
          <w:numId w:val="17"/>
        </w:numPr>
        <w:tabs>
          <w:tab w:val="left" w:pos="284"/>
        </w:tabs>
        <w:rPr>
          <w:rFonts w:eastAsia="Times New Roman"/>
        </w:rPr>
      </w:pPr>
      <w:r>
        <w:rPr>
          <w:rFonts w:eastAsia="Times New Roman"/>
        </w:rPr>
        <w:t>l</w:t>
      </w:r>
      <w:r w:rsidR="00EB5BEE" w:rsidRPr="00D3323D">
        <w:rPr>
          <w:rFonts w:eastAsia="Times New Roman"/>
        </w:rPr>
        <w:t xml:space="preserve">a charte graphique de l’Assemblée nationale </w:t>
      </w:r>
      <w:r w:rsidR="006B1A8D">
        <w:rPr>
          <w:rFonts w:eastAsia="Times New Roman"/>
        </w:rPr>
        <w:t xml:space="preserve">(extrait) </w:t>
      </w:r>
      <w:r w:rsidR="00EB5BEE" w:rsidRPr="00D3323D">
        <w:rPr>
          <w:rFonts w:eastAsia="Times New Roman"/>
        </w:rPr>
        <w:t>;</w:t>
      </w:r>
    </w:p>
    <w:p w14:paraId="1566DC68" w14:textId="40ECAD4A" w:rsidR="00053169" w:rsidRPr="00D3323D" w:rsidRDefault="00B53F31" w:rsidP="00337272">
      <w:pPr>
        <w:numPr>
          <w:ilvl w:val="0"/>
          <w:numId w:val="17"/>
        </w:numPr>
        <w:tabs>
          <w:tab w:val="left" w:pos="284"/>
        </w:tabs>
        <w:rPr>
          <w:rFonts w:eastAsia="Times New Roman"/>
        </w:rPr>
      </w:pPr>
      <w:r>
        <w:rPr>
          <w:rFonts w:eastAsia="Times New Roman"/>
        </w:rPr>
        <w:t>l</w:t>
      </w:r>
      <w:r w:rsidR="00EB5BEE" w:rsidRPr="00D3323D">
        <w:rPr>
          <w:rFonts w:eastAsia="Times New Roman"/>
        </w:rPr>
        <w:t>e règlement intérieur sur les marchés publics de l’Assemblée nationale.</w:t>
      </w:r>
    </w:p>
    <w:p w14:paraId="26224897" w14:textId="77777777" w:rsidR="00053169" w:rsidRPr="00D3323D" w:rsidRDefault="00F91F15" w:rsidP="00576B74">
      <w:pPr>
        <w:pStyle w:val="11Titre"/>
      </w:pPr>
      <w:r w:rsidRPr="00893DF2">
        <w:rPr>
          <w:u w:val="none"/>
        </w:rPr>
        <w:t>4.</w:t>
      </w:r>
      <w:r w:rsidR="00A70A41">
        <w:rPr>
          <w:u w:val="none"/>
        </w:rPr>
        <w:t>3</w:t>
      </w:r>
      <w:r w:rsidR="002630E6" w:rsidRPr="00893DF2">
        <w:rPr>
          <w:u w:val="none"/>
        </w:rPr>
        <w:t>.</w:t>
      </w:r>
      <w:r w:rsidR="00053169" w:rsidRPr="00893DF2">
        <w:rPr>
          <w:u w:val="none"/>
        </w:rPr>
        <w:t xml:space="preserve"> – </w:t>
      </w:r>
      <w:r w:rsidR="00053169" w:rsidRPr="00D3323D">
        <w:t>Composition du dossier d’offre</w:t>
      </w:r>
    </w:p>
    <w:p w14:paraId="0C479549" w14:textId="77777777" w:rsidR="00365C26" w:rsidRPr="00D3323D" w:rsidRDefault="00053169" w:rsidP="00337272">
      <w:pPr>
        <w:numPr>
          <w:ilvl w:val="0"/>
          <w:numId w:val="10"/>
        </w:numPr>
        <w:tabs>
          <w:tab w:val="left" w:pos="426"/>
        </w:tabs>
        <w:spacing w:before="240" w:after="120"/>
        <w:ind w:left="0" w:firstLine="785"/>
        <w:outlineLvl w:val="1"/>
        <w:rPr>
          <w:rFonts w:eastAsia="Times New Roman"/>
          <w:bCs/>
        </w:rPr>
      </w:pPr>
      <w:r w:rsidRPr="00D3323D">
        <w:rPr>
          <w:rFonts w:eastAsia="Times New Roman"/>
          <w:b/>
          <w:bCs/>
          <w:color w:val="002060"/>
          <w:u w:val="single"/>
        </w:rPr>
        <w:t>un premier dossier intitulé « CANDIDATURE »</w:t>
      </w:r>
      <w:r w:rsidRPr="00D3323D">
        <w:rPr>
          <w:rFonts w:eastAsia="Times New Roman"/>
          <w:b/>
          <w:bCs/>
          <w:color w:val="002060"/>
        </w:rPr>
        <w:t xml:space="preserve"> </w:t>
      </w:r>
    </w:p>
    <w:p w14:paraId="3136CF7D" w14:textId="77777777" w:rsidR="006862F3" w:rsidRPr="006862F3" w:rsidRDefault="006862F3" w:rsidP="006862F3">
      <w:pPr>
        <w:tabs>
          <w:tab w:val="left" w:pos="851"/>
          <w:tab w:val="left" w:pos="3687"/>
        </w:tabs>
        <w:rPr>
          <w:szCs w:val="22"/>
        </w:rPr>
      </w:pPr>
      <w:r w:rsidRPr="006862F3">
        <w:rPr>
          <w:szCs w:val="22"/>
        </w:rPr>
        <w:t>Le candidat peut choisir de présenter sa candidature :</w:t>
      </w:r>
    </w:p>
    <w:p w14:paraId="1EC2AA35" w14:textId="77777777" w:rsidR="006862F3" w:rsidRPr="006862F3" w:rsidRDefault="006862F3" w:rsidP="006862F3">
      <w:pPr>
        <w:pStyle w:val="Paragraphedeliste"/>
        <w:numPr>
          <w:ilvl w:val="0"/>
          <w:numId w:val="23"/>
        </w:numPr>
        <w:tabs>
          <w:tab w:val="left" w:pos="851"/>
          <w:tab w:val="left" w:pos="3687"/>
        </w:tabs>
        <w:spacing w:before="40"/>
        <w:ind w:left="851" w:hanging="131"/>
        <w:rPr>
          <w:szCs w:val="22"/>
        </w:rPr>
      </w:pPr>
      <w:r w:rsidRPr="006862F3">
        <w:rPr>
          <w:szCs w:val="22"/>
        </w:rPr>
        <w:t>soit en fournissant les déclarations du candidat (DC1, DC2) et les déclarations ou documents demandés ;</w:t>
      </w:r>
    </w:p>
    <w:p w14:paraId="2D0864C8" w14:textId="77777777" w:rsidR="006862F3" w:rsidRDefault="006862F3" w:rsidP="006862F3">
      <w:pPr>
        <w:pStyle w:val="Paragraphedeliste"/>
        <w:numPr>
          <w:ilvl w:val="0"/>
          <w:numId w:val="23"/>
        </w:numPr>
        <w:tabs>
          <w:tab w:val="left" w:pos="851"/>
          <w:tab w:val="left" w:pos="3687"/>
        </w:tabs>
        <w:spacing w:before="40"/>
        <w:rPr>
          <w:szCs w:val="22"/>
        </w:rPr>
      </w:pPr>
      <w:r w:rsidRPr="006862F3">
        <w:rPr>
          <w:szCs w:val="22"/>
        </w:rPr>
        <w:t>soit sous la forme du document unique de marché européen (DUME).</w:t>
      </w:r>
    </w:p>
    <w:p w14:paraId="360F28F8" w14:textId="77777777" w:rsidR="00456CD6" w:rsidRDefault="00456CD6" w:rsidP="00456CD6">
      <w:pPr>
        <w:pStyle w:val="Paragraphedeliste"/>
        <w:tabs>
          <w:tab w:val="left" w:pos="851"/>
          <w:tab w:val="left" w:pos="3687"/>
        </w:tabs>
        <w:spacing w:before="0"/>
        <w:ind w:left="1080"/>
        <w:rPr>
          <w:szCs w:val="22"/>
        </w:rPr>
      </w:pPr>
    </w:p>
    <w:p w14:paraId="7EA3838A" w14:textId="77777777" w:rsidR="00456CD6" w:rsidRPr="00E83426" w:rsidRDefault="00456CD6" w:rsidP="00456CD6">
      <w:pPr>
        <w:pStyle w:val="Paragraphedeliste"/>
        <w:numPr>
          <w:ilvl w:val="0"/>
          <w:numId w:val="25"/>
        </w:numPr>
        <w:tabs>
          <w:tab w:val="left" w:pos="851"/>
          <w:tab w:val="left" w:pos="3687"/>
        </w:tabs>
        <w:spacing w:before="0"/>
        <w:rPr>
          <w:b/>
          <w:sz w:val="22"/>
          <w:szCs w:val="22"/>
          <w:u w:val="single"/>
        </w:rPr>
      </w:pPr>
      <w:r w:rsidRPr="00E83426">
        <w:rPr>
          <w:b/>
          <w:sz w:val="22"/>
          <w:szCs w:val="22"/>
          <w:u w:val="single"/>
        </w:rPr>
        <w:t xml:space="preserve">Candidature hors </w:t>
      </w:r>
      <w:r>
        <w:rPr>
          <w:b/>
          <w:sz w:val="22"/>
          <w:szCs w:val="22"/>
          <w:u w:val="single"/>
        </w:rPr>
        <w:t>e-</w:t>
      </w:r>
      <w:r w:rsidRPr="00E83426">
        <w:rPr>
          <w:b/>
          <w:sz w:val="22"/>
          <w:szCs w:val="22"/>
          <w:u w:val="single"/>
        </w:rPr>
        <w:t xml:space="preserve">DUME </w:t>
      </w:r>
    </w:p>
    <w:p w14:paraId="61FA2FFB" w14:textId="77777777" w:rsidR="00365C26" w:rsidRPr="00D3323D" w:rsidRDefault="00365C26" w:rsidP="00456CD6">
      <w:pPr>
        <w:numPr>
          <w:ilvl w:val="0"/>
          <w:numId w:val="18"/>
        </w:numPr>
        <w:ind w:left="714" w:hanging="357"/>
        <w:jc w:val="left"/>
        <w:rPr>
          <w:rFonts w:eastAsia="Times New Roman"/>
          <w:b/>
          <w:i/>
        </w:rPr>
      </w:pPr>
      <w:r w:rsidRPr="00D3323D">
        <w:rPr>
          <w:rFonts w:eastAsia="Times New Roman"/>
          <w:b/>
          <w:i/>
        </w:rPr>
        <w:t>Éléments relatifs à la capacité juridique</w:t>
      </w:r>
    </w:p>
    <w:p w14:paraId="560F8AEC" w14:textId="77777777" w:rsidR="00365C26" w:rsidRPr="00D3323D" w:rsidRDefault="00365C26" w:rsidP="00337272">
      <w:pPr>
        <w:numPr>
          <w:ilvl w:val="0"/>
          <w:numId w:val="19"/>
        </w:numPr>
        <w:tabs>
          <w:tab w:val="left" w:pos="284"/>
        </w:tabs>
        <w:rPr>
          <w:rFonts w:eastAsia="Times New Roman"/>
        </w:rPr>
      </w:pPr>
      <w:r w:rsidRPr="00D3323D">
        <w:rPr>
          <w:rFonts w:eastAsia="Times New Roman"/>
          <w:b/>
        </w:rPr>
        <w:t>Lettre de candidature</w:t>
      </w:r>
      <w:r w:rsidRPr="00D3323D">
        <w:rPr>
          <w:rFonts w:eastAsia="Times New Roman"/>
        </w:rPr>
        <w:t xml:space="preserve"> (imprimé DC 1 disponible à l'adresse suivante : </w:t>
      </w:r>
      <w:hyperlink r:id="rId16" w:history="1">
        <w:r w:rsidR="00456CD6" w:rsidRPr="00456CD6">
          <w:rPr>
            <w:rStyle w:val="Lienhypertexte"/>
            <w:spacing w:val="-6"/>
          </w:rPr>
          <w:t>http://www.economie.gouv.fr/daj/formulaires-marches-publics</w:t>
        </w:r>
      </w:hyperlink>
      <w:r w:rsidRPr="00D3323D">
        <w:rPr>
          <w:rFonts w:eastAsia="Times New Roman"/>
        </w:rPr>
        <w:t>) ou document équivalent. En cas de groupement, une seule lettre de candidature est établie pour l'ensemble du groupement ; elle est renseignée et signée par tous les membres du groupement ; elle précise la nature du groupement et désigne un mandataire ;</w:t>
      </w:r>
    </w:p>
    <w:p w14:paraId="2D51584D" w14:textId="4CBECAC9" w:rsidR="00C446A6" w:rsidRDefault="00365C26" w:rsidP="00456CD6">
      <w:pPr>
        <w:numPr>
          <w:ilvl w:val="0"/>
          <w:numId w:val="19"/>
        </w:numPr>
        <w:tabs>
          <w:tab w:val="left" w:pos="284"/>
        </w:tabs>
        <w:spacing w:before="40"/>
        <w:ind w:left="357" w:right="74" w:hanging="357"/>
        <w:rPr>
          <w:rFonts w:eastAsia="Times New Roman"/>
        </w:rPr>
      </w:pPr>
      <w:bookmarkStart w:id="4" w:name="_Hlk528054908"/>
      <w:r w:rsidRPr="00D3323D">
        <w:rPr>
          <w:rFonts w:eastAsia="Times New Roman"/>
          <w:b/>
        </w:rPr>
        <w:lastRenderedPageBreak/>
        <w:t>Déclarat</w:t>
      </w:r>
      <w:bookmarkEnd w:id="4"/>
      <w:r w:rsidRPr="00D3323D">
        <w:rPr>
          <w:rFonts w:eastAsia="Times New Roman"/>
          <w:b/>
        </w:rPr>
        <w:t>ion sur l’honneur</w:t>
      </w:r>
      <w:r w:rsidRPr="00D3323D">
        <w:rPr>
          <w:rFonts w:eastAsia="Times New Roman"/>
        </w:rPr>
        <w:t xml:space="preserve"> prévue à l’article </w:t>
      </w:r>
      <w:r w:rsidR="00456CD6" w:rsidRPr="00456CD6">
        <w:rPr>
          <w:rFonts w:eastAsia="Times New Roman"/>
        </w:rPr>
        <w:t xml:space="preserve">R. 2143-3 du code de la commande publique </w:t>
      </w:r>
      <w:r w:rsidRPr="00D3323D">
        <w:rPr>
          <w:rFonts w:eastAsia="Times New Roman"/>
        </w:rPr>
        <w:t>(</w:t>
      </w:r>
      <w:r w:rsidRPr="00D3323D">
        <w:rPr>
          <w:rFonts w:eastAsia="Times New Roman"/>
          <w:i/>
        </w:rPr>
        <w:t>modèle proposé en annexe 1 au présent règlement de la consultation</w:t>
      </w:r>
      <w:r w:rsidRPr="00D3323D">
        <w:rPr>
          <w:rFonts w:eastAsia="Times New Roman"/>
        </w:rPr>
        <w:t>)</w:t>
      </w:r>
      <w:r w:rsidR="00D95057" w:rsidRPr="00D3323D">
        <w:rPr>
          <w:rFonts w:eastAsia="Times New Roman"/>
        </w:rPr>
        <w:t> ;</w:t>
      </w:r>
    </w:p>
    <w:p w14:paraId="2EB87D9D" w14:textId="534C5E3C" w:rsidR="00CB36DA" w:rsidRPr="00D3323D" w:rsidRDefault="00CB36DA" w:rsidP="00CB36DA">
      <w:pPr>
        <w:numPr>
          <w:ilvl w:val="0"/>
          <w:numId w:val="19"/>
        </w:numPr>
        <w:ind w:left="357" w:hanging="357"/>
        <w:rPr>
          <w:rFonts w:eastAsia="Times New Roman"/>
        </w:rPr>
      </w:pPr>
      <w:r>
        <w:rPr>
          <w:rFonts w:eastAsia="Times New Roman"/>
          <w:b/>
        </w:rPr>
        <w:t>Agrément ministériel d’accès à l’exercice de la profession de contrôleur technique</w:t>
      </w:r>
      <w:r w:rsidR="00B53F31">
        <w:rPr>
          <w:rFonts w:eastAsia="Times New Roman"/>
          <w:b/>
        </w:rPr>
        <w:t> </w:t>
      </w:r>
      <w:r w:rsidR="00B53F31">
        <w:rPr>
          <w:rFonts w:eastAsia="Times New Roman"/>
        </w:rPr>
        <w:t>;</w:t>
      </w:r>
    </w:p>
    <w:p w14:paraId="24B55046" w14:textId="77777777" w:rsidR="00365C26" w:rsidRPr="00D3323D" w:rsidRDefault="00365C26" w:rsidP="00337272">
      <w:pPr>
        <w:numPr>
          <w:ilvl w:val="0"/>
          <w:numId w:val="18"/>
        </w:numPr>
        <w:spacing w:before="240"/>
        <w:jc w:val="left"/>
        <w:rPr>
          <w:rFonts w:eastAsia="Times New Roman"/>
          <w:b/>
          <w:i/>
        </w:rPr>
      </w:pPr>
      <w:r w:rsidRPr="00D3323D">
        <w:rPr>
          <w:rFonts w:eastAsia="Times New Roman"/>
          <w:b/>
          <w:i/>
        </w:rPr>
        <w:t>Éléments relatifs aux capacités économique et financière</w:t>
      </w:r>
    </w:p>
    <w:p w14:paraId="5AD56026" w14:textId="4ACEF7C5" w:rsidR="00F92CA4" w:rsidRPr="00D3323D" w:rsidRDefault="00365C26" w:rsidP="00337272">
      <w:pPr>
        <w:numPr>
          <w:ilvl w:val="0"/>
          <w:numId w:val="19"/>
        </w:numPr>
        <w:rPr>
          <w:rFonts w:eastAsia="Times New Roman"/>
        </w:rPr>
      </w:pPr>
      <w:r w:rsidRPr="00D3323D">
        <w:rPr>
          <w:rFonts w:eastAsia="Times New Roman"/>
          <w:b/>
        </w:rPr>
        <w:t>Déclaration concernant le chiffre d'affaires</w:t>
      </w:r>
      <w:r w:rsidRPr="00D3323D">
        <w:rPr>
          <w:rFonts w:eastAsia="Times New Roman"/>
        </w:rPr>
        <w:t xml:space="preserve"> de l'entreprise réalisé au cours des trois derniers exercices disponibles faisant apparaître le chiffre d'affaires concernant des prestations équivalentes à celles du présent </w:t>
      </w:r>
      <w:r w:rsidR="00CE297A">
        <w:rPr>
          <w:rFonts w:eastAsia="Times New Roman"/>
        </w:rPr>
        <w:t>accord-cadre</w:t>
      </w:r>
      <w:r w:rsidRPr="00D3323D">
        <w:rPr>
          <w:rFonts w:eastAsia="Times New Roman"/>
        </w:rPr>
        <w:t xml:space="preserve"> ;</w:t>
      </w:r>
    </w:p>
    <w:p w14:paraId="46D68006" w14:textId="7ABB49A4" w:rsidR="00365C26" w:rsidRPr="00CB36DA" w:rsidRDefault="007B6B42" w:rsidP="0030432D">
      <w:pPr>
        <w:rPr>
          <w:rFonts w:eastAsia="Times New Roman"/>
          <w:i/>
        </w:rPr>
      </w:pPr>
      <w:r w:rsidRPr="00CB36DA">
        <w:rPr>
          <w:rFonts w:eastAsia="Times New Roman"/>
          <w:i/>
        </w:rPr>
        <w:t>En cas de création récente, le candidat</w:t>
      </w:r>
      <w:r w:rsidR="000D56CF" w:rsidRPr="00CB36DA">
        <w:rPr>
          <w:rFonts w:eastAsia="Times New Roman"/>
          <w:i/>
        </w:rPr>
        <w:t>,</w:t>
      </w:r>
      <w:r w:rsidRPr="00CB36DA">
        <w:rPr>
          <w:rFonts w:eastAsia="Times New Roman"/>
          <w:i/>
        </w:rPr>
        <w:t xml:space="preserve"> qui ne pourrait </w:t>
      </w:r>
      <w:r w:rsidR="000D56CF" w:rsidRPr="00CB36DA">
        <w:rPr>
          <w:rFonts w:eastAsia="Times New Roman"/>
          <w:i/>
        </w:rPr>
        <w:t xml:space="preserve">pas être en mesure de </w:t>
      </w:r>
      <w:r w:rsidRPr="00CB36DA">
        <w:rPr>
          <w:rFonts w:eastAsia="Times New Roman"/>
          <w:i/>
        </w:rPr>
        <w:t>produire une déclaration de son chiffre d’affaires au cours des trois derniers exercices disponibles</w:t>
      </w:r>
      <w:r w:rsidR="000D56CF" w:rsidRPr="00CB36DA">
        <w:rPr>
          <w:rFonts w:eastAsia="Times New Roman"/>
          <w:i/>
        </w:rPr>
        <w:t>,</w:t>
      </w:r>
      <w:r w:rsidRPr="00CB36DA">
        <w:rPr>
          <w:rFonts w:eastAsia="Times New Roman"/>
          <w:i/>
        </w:rPr>
        <w:t xml:space="preserve"> pourra prouver par tous moyens de ses capacités économiques et financières à exécuter </w:t>
      </w:r>
      <w:r w:rsidR="00CE297A">
        <w:rPr>
          <w:rFonts w:eastAsia="Times New Roman"/>
          <w:i/>
        </w:rPr>
        <w:t>l’accord-cadre</w:t>
      </w:r>
      <w:r w:rsidRPr="00CB36DA">
        <w:rPr>
          <w:rFonts w:eastAsia="Times New Roman"/>
          <w:i/>
        </w:rPr>
        <w:t xml:space="preserve"> en produisant par exemple une d</w:t>
      </w:r>
      <w:r w:rsidR="00F92CA4" w:rsidRPr="00CB36DA">
        <w:rPr>
          <w:rFonts w:eastAsia="Times New Roman"/>
          <w:i/>
        </w:rPr>
        <w:t>éclaration appropriée de banques ou preuve d’assurance pour les risques professionnels</w:t>
      </w:r>
      <w:r w:rsidR="000D56CF" w:rsidRPr="00CB36DA">
        <w:rPr>
          <w:rFonts w:eastAsia="Times New Roman"/>
          <w:i/>
        </w:rPr>
        <w:t>.</w:t>
      </w:r>
    </w:p>
    <w:p w14:paraId="2DFA4770" w14:textId="77777777" w:rsidR="00365C26" w:rsidRPr="00D3323D" w:rsidRDefault="00365C26" w:rsidP="00337272">
      <w:pPr>
        <w:numPr>
          <w:ilvl w:val="0"/>
          <w:numId w:val="18"/>
        </w:numPr>
        <w:spacing w:before="240"/>
        <w:jc w:val="left"/>
        <w:rPr>
          <w:rFonts w:eastAsia="Times New Roman"/>
          <w:b/>
          <w:i/>
        </w:rPr>
      </w:pPr>
      <w:r w:rsidRPr="00D3323D">
        <w:rPr>
          <w:rFonts w:eastAsia="Times New Roman"/>
          <w:b/>
          <w:i/>
        </w:rPr>
        <w:t>Éléments relatifs aux références professionnelles et capacités techniques</w:t>
      </w:r>
    </w:p>
    <w:p w14:paraId="759364AF" w14:textId="0B85F267" w:rsidR="00365C26" w:rsidRPr="00D3323D" w:rsidRDefault="00365C26" w:rsidP="00337272">
      <w:pPr>
        <w:numPr>
          <w:ilvl w:val="0"/>
          <w:numId w:val="19"/>
        </w:numPr>
        <w:rPr>
          <w:rFonts w:eastAsia="Times New Roman"/>
        </w:rPr>
      </w:pPr>
      <w:r w:rsidRPr="00D3323D">
        <w:rPr>
          <w:rFonts w:eastAsia="Times New Roman"/>
          <w:b/>
        </w:rPr>
        <w:t xml:space="preserve">Présentation d'une liste de prestations en rapport direct avec l'objet </w:t>
      </w:r>
      <w:r w:rsidR="00CE297A">
        <w:rPr>
          <w:rFonts w:eastAsia="Times New Roman"/>
          <w:b/>
        </w:rPr>
        <w:t>de l’accord-cadre</w:t>
      </w:r>
      <w:r w:rsidRPr="00D3323D">
        <w:rPr>
          <w:rFonts w:eastAsia="Times New Roman"/>
        </w:rPr>
        <w:t xml:space="preserve"> exécutées au cours des trois dernières années, en indiquant le montant, la date de l’exécution des</w:t>
      </w:r>
      <w:r w:rsidR="004078FC" w:rsidRPr="00D3323D">
        <w:rPr>
          <w:rFonts w:eastAsia="Times New Roman"/>
        </w:rPr>
        <w:t xml:space="preserve"> prestations</w:t>
      </w:r>
      <w:r w:rsidRPr="00D3323D">
        <w:rPr>
          <w:rFonts w:eastAsia="Times New Roman"/>
        </w:rPr>
        <w:t xml:space="preserve"> ainsi que les coordonnées des maîtres d'ouvrage ;</w:t>
      </w:r>
    </w:p>
    <w:p w14:paraId="60F10FDD" w14:textId="79CC50FC" w:rsidR="00CB36DA" w:rsidRPr="00CB36DA" w:rsidRDefault="00CB36DA" w:rsidP="00CB36DA">
      <w:pPr>
        <w:pStyle w:val="Paragraphedeliste"/>
        <w:numPr>
          <w:ilvl w:val="0"/>
          <w:numId w:val="19"/>
        </w:numPr>
        <w:ind w:left="357" w:hanging="357"/>
        <w:rPr>
          <w:rFonts w:eastAsia="Times New Roman"/>
          <w:b/>
        </w:rPr>
      </w:pPr>
      <w:r w:rsidRPr="00CB36DA">
        <w:rPr>
          <w:rFonts w:eastAsia="Times New Roman"/>
          <w:b/>
        </w:rPr>
        <w:t xml:space="preserve">Déclaration concernant l’équipement technique, les moyens logistiques et les effectifs, </w:t>
      </w:r>
      <w:r w:rsidRPr="00CB36DA">
        <w:rPr>
          <w:rFonts w:eastAsia="Times New Roman"/>
        </w:rPr>
        <w:t>dont dispose le candidat pour assurer des prestations de même nature</w:t>
      </w:r>
      <w:r>
        <w:rPr>
          <w:rFonts w:eastAsia="Times New Roman"/>
        </w:rPr>
        <w:t>.</w:t>
      </w:r>
    </w:p>
    <w:p w14:paraId="7CFEC55E" w14:textId="77777777" w:rsidR="00365C26" w:rsidRPr="00B53F31" w:rsidRDefault="00365C26" w:rsidP="00365C26">
      <w:pPr>
        <w:tabs>
          <w:tab w:val="left" w:pos="284"/>
        </w:tabs>
        <w:spacing w:before="240"/>
        <w:rPr>
          <w:i/>
        </w:rPr>
      </w:pPr>
      <w:r w:rsidRPr="00B53F31">
        <w:rPr>
          <w:i/>
        </w:rPr>
        <w:t>La preuve de la capacité du candidat peut être apportée par tous moyens, notamment par des certificats d'identité professionnelle ou des références attestant de la compétence du candidat à réaliser la prestation pour laquelle il se présente.</w:t>
      </w:r>
    </w:p>
    <w:p w14:paraId="54E6A806" w14:textId="1375FC81" w:rsidR="00365C26" w:rsidRPr="00D3323D" w:rsidRDefault="00365C26" w:rsidP="00365C26">
      <w:pPr>
        <w:spacing w:before="240"/>
      </w:pPr>
      <w:r w:rsidRPr="00D3323D">
        <w:t xml:space="preserve">Si le candidat entend demander la prise en compte des capacités professionnelles, techniques et financières d'autres opérateurs économiques, quelle que soit la nature des liens existant entre ces opérateurs et lui, il doit justifier des capacités de ce ou ces opérateurs économiques en produisant les mêmes documents concernant ces derniers que ceux qui sont exigés de lui ci-dessus. Il doit également apporter la preuve qu'il en dispose pour l'exécution du présent </w:t>
      </w:r>
      <w:r w:rsidR="00CE297A">
        <w:t>accord-cadre</w:t>
      </w:r>
      <w:r w:rsidRPr="00D3323D">
        <w:t xml:space="preserve"> en produisant un engagement écrit de l'opérateur économique. </w:t>
      </w:r>
    </w:p>
    <w:p w14:paraId="251B4D2D" w14:textId="77777777" w:rsidR="00B53F31" w:rsidRPr="00B53F31" w:rsidRDefault="00B53F31" w:rsidP="00B53F31">
      <w:pPr>
        <w:pStyle w:val="Arial10"/>
        <w:numPr>
          <w:ilvl w:val="0"/>
          <w:numId w:val="24"/>
        </w:numPr>
        <w:spacing w:before="240"/>
        <w:ind w:left="714" w:hanging="357"/>
        <w:rPr>
          <w:b/>
          <w:u w:val="single"/>
        </w:rPr>
      </w:pPr>
      <w:r w:rsidRPr="00B53F31">
        <w:rPr>
          <w:b/>
          <w:u w:val="single"/>
        </w:rPr>
        <w:t xml:space="preserve">Candidature sous forme de e-DUME </w:t>
      </w:r>
    </w:p>
    <w:p w14:paraId="236C855A" w14:textId="77777777" w:rsidR="00B53F31" w:rsidRPr="00B53F31" w:rsidRDefault="00B53F31" w:rsidP="00B53F31">
      <w:pPr>
        <w:pStyle w:val="Arial10"/>
      </w:pPr>
      <w:r w:rsidRPr="00B53F31">
        <w:t>Les candidats peuvent présenter leur candidature sous la forme d’un formulaire DUME. Celui-ci devra contenir les informations relatives aux capacités juridique, économique, financière, professionnelle et technique demandées ci-dessus.</w:t>
      </w:r>
    </w:p>
    <w:p w14:paraId="1544848C" w14:textId="77777777" w:rsidR="00B53F31" w:rsidRPr="00B53F31" w:rsidRDefault="00B53F31" w:rsidP="00B53F31">
      <w:pPr>
        <w:pStyle w:val="Arial10"/>
      </w:pPr>
      <w:r w:rsidRPr="00B53F31">
        <w:t xml:space="preserve">Le formulaire DUME est disponible sur la plateforme PLACE sur la base d’un modèle établi par l’acheteur à l’occasion de la consultation ou par le biais du Service Dume : </w:t>
      </w:r>
      <w:hyperlink r:id="rId17" w:anchor="/" w:history="1">
        <w:r w:rsidRPr="00B53F31">
          <w:rPr>
            <w:rStyle w:val="Lienhypertexte"/>
          </w:rPr>
          <w:t>https://dume.chorus-pro.gouv.fr</w:t>
        </w:r>
      </w:hyperlink>
      <w:r w:rsidRPr="00B53F31">
        <w:t xml:space="preserve">.  </w:t>
      </w:r>
    </w:p>
    <w:p w14:paraId="471B1D8E" w14:textId="009DA0D7" w:rsidR="002630E6" w:rsidRPr="00D3323D" w:rsidRDefault="00B53F31" w:rsidP="006A7D48">
      <w:pPr>
        <w:pStyle w:val="Arial10"/>
        <w:spacing w:before="0"/>
      </w:pPr>
      <w:r w:rsidRPr="00B53F31">
        <w:rPr>
          <w:b/>
          <w:bCs/>
        </w:rPr>
        <w:br w:type="column"/>
      </w:r>
    </w:p>
    <w:p w14:paraId="7649A22E" w14:textId="77777777" w:rsidR="00F92CA4" w:rsidRPr="00D3323D" w:rsidRDefault="00C446A6" w:rsidP="006A7D48">
      <w:pPr>
        <w:numPr>
          <w:ilvl w:val="0"/>
          <w:numId w:val="10"/>
        </w:numPr>
        <w:spacing w:before="0"/>
        <w:ind w:left="1139" w:hanging="357"/>
        <w:rPr>
          <w:rFonts w:eastAsia="Times New Roman"/>
          <w:b/>
          <w:bCs/>
          <w:color w:val="002060"/>
        </w:rPr>
      </w:pPr>
      <w:r w:rsidRPr="00D3323D">
        <w:rPr>
          <w:rFonts w:eastAsia="Times New Roman"/>
          <w:b/>
          <w:bCs/>
          <w:color w:val="002060"/>
          <w:u w:val="single"/>
        </w:rPr>
        <w:t>un second dossier intitulé « OFFRE » contenant</w:t>
      </w:r>
      <w:r w:rsidRPr="00D3323D">
        <w:rPr>
          <w:rFonts w:eastAsia="Times New Roman"/>
          <w:b/>
          <w:bCs/>
          <w:color w:val="002060"/>
        </w:rPr>
        <w:t xml:space="preserve"> :</w:t>
      </w:r>
    </w:p>
    <w:p w14:paraId="01DFB780" w14:textId="77777777" w:rsidR="00C446A6" w:rsidRPr="00D3323D" w:rsidRDefault="00B84A4A" w:rsidP="00337272">
      <w:pPr>
        <w:pStyle w:val="Arial10"/>
        <w:numPr>
          <w:ilvl w:val="0"/>
          <w:numId w:val="19"/>
        </w:numPr>
      </w:pPr>
      <w:r>
        <w:t>L’acte d’engagement (A</w:t>
      </w:r>
      <w:r w:rsidR="00C446A6" w:rsidRPr="00D3323D">
        <w:t>E)</w:t>
      </w:r>
      <w:r w:rsidR="00456CD6">
        <w:t>, complété, daté et signé</w:t>
      </w:r>
      <w:r w:rsidR="00C446A6" w:rsidRPr="00D3323D">
        <w:t xml:space="preserve"> </w:t>
      </w:r>
      <w:r>
        <w:t>et ses annexes</w:t>
      </w:r>
      <w:r w:rsidR="00456CD6">
        <w:t xml:space="preserve"> </w:t>
      </w:r>
      <w:r>
        <w:t>;</w:t>
      </w:r>
    </w:p>
    <w:p w14:paraId="7E8F557B" w14:textId="04D8306B" w:rsidR="00C446A6" w:rsidRPr="00D3323D" w:rsidRDefault="00C446A6" w:rsidP="00337272">
      <w:pPr>
        <w:pStyle w:val="Arial10"/>
        <w:numPr>
          <w:ilvl w:val="0"/>
          <w:numId w:val="19"/>
        </w:numPr>
      </w:pPr>
      <w:r w:rsidRPr="00D3323D">
        <w:t xml:space="preserve">Le bordereau des prix unitaires </w:t>
      </w:r>
      <w:r w:rsidR="00B84A4A">
        <w:t xml:space="preserve">(BPU) </w:t>
      </w:r>
      <w:r w:rsidRPr="00D3323D">
        <w:t xml:space="preserve">et le </w:t>
      </w:r>
      <w:r w:rsidR="00B84A4A">
        <w:t>devis</w:t>
      </w:r>
      <w:r w:rsidRPr="00D3323D">
        <w:t xml:space="preserve"> quantitatif estimatif </w:t>
      </w:r>
      <w:r w:rsidR="00B84A4A">
        <w:t>(DQE) associé</w:t>
      </w:r>
      <w:r w:rsidR="00456CD6">
        <w:t xml:space="preserve"> </w:t>
      </w:r>
      <w:r w:rsidR="00B84A4A">
        <w:t>à compléter intégralement</w:t>
      </w:r>
      <w:r w:rsidR="00456CD6">
        <w:t> </w:t>
      </w:r>
      <w:r w:rsidR="00456CD6" w:rsidRPr="00D3323D">
        <w:t>;</w:t>
      </w:r>
    </w:p>
    <w:p w14:paraId="5BCF416D" w14:textId="135C9E94" w:rsidR="00C446A6" w:rsidRPr="0079605C" w:rsidRDefault="00901DBF" w:rsidP="00B53F31">
      <w:pPr>
        <w:pStyle w:val="Arial10"/>
        <w:numPr>
          <w:ilvl w:val="0"/>
          <w:numId w:val="19"/>
        </w:numPr>
      </w:pPr>
      <w:r>
        <w:t xml:space="preserve">Le cadre de </w:t>
      </w:r>
      <w:r w:rsidR="00FC10EA">
        <w:t>réponse</w:t>
      </w:r>
      <w:r>
        <w:t xml:space="preserve"> technique (C</w:t>
      </w:r>
      <w:r w:rsidR="00FC10EA">
        <w:t>R</w:t>
      </w:r>
      <w:r>
        <w:t>T) complété</w:t>
      </w:r>
      <w:r w:rsidR="00B53F31" w:rsidRPr="00B53F31">
        <w:t xml:space="preserve"> permettant de juger le critère relatif à la valeur technique</w:t>
      </w:r>
      <w:r w:rsidR="00B53F31">
        <w:t>.</w:t>
      </w:r>
    </w:p>
    <w:p w14:paraId="390DD92D" w14:textId="77777777" w:rsidR="00365C26" w:rsidRPr="00D3323D" w:rsidRDefault="00F91F15" w:rsidP="006A7D48">
      <w:pPr>
        <w:pStyle w:val="11Titre"/>
        <w:spacing w:before="480"/>
      </w:pPr>
      <w:r w:rsidRPr="0018704E">
        <w:rPr>
          <w:u w:val="none"/>
        </w:rPr>
        <w:t>4.</w:t>
      </w:r>
      <w:r w:rsidR="00A70A41">
        <w:rPr>
          <w:u w:val="none"/>
        </w:rPr>
        <w:t>4</w:t>
      </w:r>
      <w:r w:rsidR="002630E6" w:rsidRPr="0018704E">
        <w:rPr>
          <w:u w:val="none"/>
        </w:rPr>
        <w:t>. –</w:t>
      </w:r>
      <w:r w:rsidR="00365C26" w:rsidRPr="0018704E">
        <w:rPr>
          <w:u w:val="none"/>
        </w:rPr>
        <w:t xml:space="preserve"> </w:t>
      </w:r>
      <w:r w:rsidR="00365C26" w:rsidRPr="00D3323D">
        <w:t>Modalités de remise des offres</w:t>
      </w:r>
    </w:p>
    <w:p w14:paraId="6351605F" w14:textId="77777777" w:rsidR="00267279" w:rsidRPr="00267279" w:rsidRDefault="00267279" w:rsidP="00267279">
      <w:pPr>
        <w:tabs>
          <w:tab w:val="left" w:pos="3687"/>
        </w:tabs>
        <w:spacing w:before="240"/>
        <w:rPr>
          <w:szCs w:val="22"/>
        </w:rPr>
      </w:pPr>
      <w:r w:rsidRPr="00267279">
        <w:rPr>
          <w:szCs w:val="22"/>
        </w:rPr>
        <w:t xml:space="preserve">Conformément aux dispositions de l'article R. 2132-7 du code de la commande publique, les dossiers doivent être déposés </w:t>
      </w:r>
      <w:r w:rsidRPr="00267279">
        <w:rPr>
          <w:b/>
          <w:szCs w:val="22"/>
        </w:rPr>
        <w:t>exclusivement par voie électronique</w:t>
      </w:r>
      <w:r w:rsidRPr="00267279">
        <w:rPr>
          <w:szCs w:val="22"/>
        </w:rPr>
        <w:t xml:space="preserve"> sur le portail de dématérialisation des marchés publics de l'Assemblée nationale : plateforme des achats de l’Etat (PLACE), accessible à l’URL suivante :</w:t>
      </w:r>
    </w:p>
    <w:p w14:paraId="43EB1239" w14:textId="77777777" w:rsidR="00267279" w:rsidRPr="00267279" w:rsidRDefault="00267279" w:rsidP="006A7D48">
      <w:pPr>
        <w:ind w:firstLine="709"/>
        <w:rPr>
          <w:color w:val="365F91" w:themeColor="accent1" w:themeShade="BF"/>
          <w:szCs w:val="22"/>
          <w:u w:val="single"/>
        </w:rPr>
      </w:pPr>
      <w:r w:rsidRPr="00267279">
        <w:rPr>
          <w:color w:val="365F91" w:themeColor="accent1" w:themeShade="BF"/>
          <w:szCs w:val="22"/>
          <w:u w:val="single"/>
        </w:rPr>
        <w:t>http://www.assemblee-nationale.fr</w:t>
      </w:r>
      <w:r w:rsidRPr="00267279">
        <w:rPr>
          <w:color w:val="365F91" w:themeColor="accent1" w:themeShade="BF"/>
          <w:szCs w:val="22"/>
        </w:rPr>
        <w:t xml:space="preserve"> (rubrique marchés publics)</w:t>
      </w:r>
    </w:p>
    <w:p w14:paraId="2C26FC42" w14:textId="77777777" w:rsidR="00267279" w:rsidRPr="00267279" w:rsidRDefault="00267279" w:rsidP="006A7D48">
      <w:pPr>
        <w:tabs>
          <w:tab w:val="left" w:pos="3687"/>
        </w:tabs>
        <w:rPr>
          <w:szCs w:val="22"/>
        </w:rPr>
      </w:pPr>
      <w:r w:rsidRPr="00267279">
        <w:rPr>
          <w:szCs w:val="22"/>
        </w:rPr>
        <w:t>ou à l'adresse suivante :</w:t>
      </w:r>
    </w:p>
    <w:p w14:paraId="6EA84ADD" w14:textId="77777777" w:rsidR="00267279" w:rsidRPr="00267279" w:rsidRDefault="00267279" w:rsidP="006A7D48">
      <w:pPr>
        <w:tabs>
          <w:tab w:val="left" w:pos="3687"/>
        </w:tabs>
        <w:ind w:firstLine="709"/>
        <w:rPr>
          <w:color w:val="365F91" w:themeColor="accent1" w:themeShade="BF"/>
          <w:szCs w:val="22"/>
          <w:u w:val="single"/>
        </w:rPr>
      </w:pPr>
      <w:r w:rsidRPr="00267279">
        <w:rPr>
          <w:color w:val="365F91" w:themeColor="accent1" w:themeShade="BF"/>
          <w:szCs w:val="22"/>
          <w:u w:val="single"/>
        </w:rPr>
        <w:t xml:space="preserve">https://www.marches-publics.gouv.fr </w:t>
      </w:r>
    </w:p>
    <w:p w14:paraId="494CE6C9" w14:textId="77777777" w:rsidR="00267279" w:rsidRPr="00267279" w:rsidRDefault="00267279" w:rsidP="00267279">
      <w:pPr>
        <w:tabs>
          <w:tab w:val="left" w:pos="3687"/>
        </w:tabs>
        <w:spacing w:before="240"/>
        <w:rPr>
          <w:szCs w:val="22"/>
        </w:rPr>
      </w:pPr>
      <w:r w:rsidRPr="00267279">
        <w:rPr>
          <w:b/>
          <w:szCs w:val="22"/>
        </w:rPr>
        <w:t>L’inscription sur le site, gratuite, est obligatoire</w:t>
      </w:r>
      <w:r w:rsidRPr="00267279">
        <w:rPr>
          <w:szCs w:val="22"/>
        </w:rPr>
        <w:t>. Elle permet de bénéficier des alertes par courriel en cas d'avis rectificatif ou de renseignements complémentaires éventuels sur le dossier de la consultation.</w:t>
      </w:r>
    </w:p>
    <w:p w14:paraId="263E9971" w14:textId="77777777" w:rsidR="00267279" w:rsidRPr="00267279" w:rsidRDefault="00267279" w:rsidP="00267279">
      <w:pPr>
        <w:tabs>
          <w:tab w:val="left" w:pos="3687"/>
        </w:tabs>
        <w:spacing w:before="240"/>
        <w:rPr>
          <w:szCs w:val="22"/>
        </w:rPr>
      </w:pPr>
      <w:r w:rsidRPr="00267279">
        <w:rPr>
          <w:szCs w:val="22"/>
        </w:rPr>
        <w:t>Afin de préparer le dépôt de la réponse électronique, il est recommandé de procéder à un diagnostic du poste de travail pour en vérifier la configuration. Un test de configuration est accessible sur la page d’accueil de la plateforme PLACE.</w:t>
      </w:r>
    </w:p>
    <w:p w14:paraId="4A915785" w14:textId="77777777" w:rsidR="00267279" w:rsidRPr="00267279" w:rsidRDefault="00267279" w:rsidP="00267279">
      <w:pPr>
        <w:tabs>
          <w:tab w:val="left" w:pos="3687"/>
        </w:tabs>
        <w:spacing w:before="240"/>
        <w:rPr>
          <w:szCs w:val="22"/>
        </w:rPr>
      </w:pPr>
      <w:r w:rsidRPr="00267279">
        <w:rPr>
          <w:szCs w:val="22"/>
        </w:rPr>
        <w:t>Les prérequis techniques nécessaires à l’utilisation du site sont mentionnés sur toutes les pages de la plateforme (rubrique Prérequis techniques en bas de page).</w:t>
      </w:r>
    </w:p>
    <w:p w14:paraId="44D7707E" w14:textId="77777777" w:rsidR="00267279" w:rsidRPr="00267279" w:rsidRDefault="00267279" w:rsidP="00267279">
      <w:pPr>
        <w:tabs>
          <w:tab w:val="left" w:pos="3687"/>
        </w:tabs>
        <w:spacing w:before="240"/>
        <w:rPr>
          <w:szCs w:val="22"/>
        </w:rPr>
      </w:pPr>
      <w:r w:rsidRPr="00267279">
        <w:rPr>
          <w:szCs w:val="22"/>
        </w:rPr>
        <w:t xml:space="preserve">La signature électronique des formulaires de candidature et des pièces du dossier </w:t>
      </w:r>
      <w:r w:rsidRPr="00267279">
        <w:rPr>
          <w:b/>
          <w:szCs w:val="22"/>
        </w:rPr>
        <w:t>n’est pas exigée</w:t>
      </w:r>
      <w:r w:rsidRPr="00267279">
        <w:rPr>
          <w:szCs w:val="22"/>
        </w:rPr>
        <w:t>.</w:t>
      </w:r>
    </w:p>
    <w:p w14:paraId="18037030" w14:textId="77777777" w:rsidR="00267279" w:rsidRPr="00267279" w:rsidRDefault="00267279" w:rsidP="00267279">
      <w:pPr>
        <w:tabs>
          <w:tab w:val="left" w:pos="3687"/>
        </w:tabs>
        <w:spacing w:before="240"/>
        <w:rPr>
          <w:szCs w:val="22"/>
        </w:rPr>
      </w:pPr>
      <w:r w:rsidRPr="00267279">
        <w:rPr>
          <w:szCs w:val="22"/>
        </w:rPr>
        <w:t>Le candidat dont l’offre aura été retenue sera invité à produire un acte d’engagement portant une signature manuscrite de la personne ayant pouvoir d’engager l’entreprise, ainsi que le cachet de celle-ci.</w:t>
      </w:r>
    </w:p>
    <w:p w14:paraId="56F38FD1" w14:textId="77777777" w:rsidR="00267279" w:rsidRPr="00267279" w:rsidRDefault="00267279" w:rsidP="00267279">
      <w:pPr>
        <w:tabs>
          <w:tab w:val="left" w:pos="3687"/>
        </w:tabs>
        <w:spacing w:before="240"/>
        <w:rPr>
          <w:b/>
          <w:szCs w:val="22"/>
        </w:rPr>
      </w:pPr>
      <w:r w:rsidRPr="00267279">
        <w:rPr>
          <w:szCs w:val="22"/>
          <w:u w:val="single"/>
        </w:rPr>
        <w:t>Informations techniques importantes</w:t>
      </w:r>
      <w:r w:rsidRPr="00267279">
        <w:rPr>
          <w:szCs w:val="22"/>
        </w:rPr>
        <w:t xml:space="preserve"> : la </w:t>
      </w:r>
      <w:r w:rsidRPr="00267279">
        <w:rPr>
          <w:b/>
          <w:szCs w:val="22"/>
        </w:rPr>
        <w:t>durée du dépôt</w:t>
      </w:r>
      <w:r w:rsidRPr="00267279">
        <w:rPr>
          <w:szCs w:val="22"/>
        </w:rPr>
        <w:t xml:space="preserve"> dépend directement de la </w:t>
      </w:r>
      <w:r w:rsidRPr="00267279">
        <w:rPr>
          <w:b/>
          <w:szCs w:val="22"/>
        </w:rPr>
        <w:t>taille des fichiers transmis</w:t>
      </w:r>
      <w:r w:rsidRPr="00267279">
        <w:rPr>
          <w:szCs w:val="22"/>
        </w:rPr>
        <w:t xml:space="preserve"> et de la </w:t>
      </w:r>
      <w:r w:rsidRPr="00267279">
        <w:rPr>
          <w:b/>
          <w:szCs w:val="22"/>
        </w:rPr>
        <w:t>qualité de votre connexion Internet</w:t>
      </w:r>
      <w:r w:rsidRPr="00267279">
        <w:rPr>
          <w:szCs w:val="22"/>
        </w:rPr>
        <w:t xml:space="preserve">. L'utilisation du protocole sécurisé HTTPS augmente également la durée de cette opération qui se décompose en plusieurs étapes (signature électronique de chaque document si le candidat souhaite les signer ; création de l'enveloppe électronique en format .zip ; chiffrement et dépôt proprement dit de l'enveloppe sur la plateforme) : </w:t>
      </w:r>
      <w:r w:rsidRPr="00267279">
        <w:rPr>
          <w:b/>
          <w:szCs w:val="22"/>
        </w:rPr>
        <w:t xml:space="preserve">les candidats sont donc invités à s’organiser afin que leurs dépôts arrivent dans les délais prévus dans le règlement de la consultation. </w:t>
      </w:r>
    </w:p>
    <w:p w14:paraId="58E12F79" w14:textId="08DC649A" w:rsidR="00267279" w:rsidRPr="00267279" w:rsidRDefault="00267279" w:rsidP="00267279">
      <w:pPr>
        <w:tabs>
          <w:tab w:val="left" w:pos="3687"/>
        </w:tabs>
        <w:spacing w:before="240"/>
        <w:rPr>
          <w:szCs w:val="22"/>
        </w:rPr>
      </w:pPr>
      <w:r w:rsidRPr="00267279">
        <w:rPr>
          <w:szCs w:val="22"/>
        </w:rPr>
        <w:t xml:space="preserve">Une </w:t>
      </w:r>
      <w:r w:rsidRPr="00267279">
        <w:rPr>
          <w:b/>
          <w:szCs w:val="22"/>
        </w:rPr>
        <w:t>copie de sauvegarde</w:t>
      </w:r>
      <w:r w:rsidRPr="00267279">
        <w:rPr>
          <w:szCs w:val="22"/>
        </w:rPr>
        <w:t xml:space="preserve">, par transmission sur support physique électronique (clé USB, carte mémoire…) ou sur support papier, est recommandée. Cette copie de sauvegarde doit être transmise dans le délai imparti pour la remise des offres au service des Affaires immobilières et du patrimoine – Cellule Marchés (adresse </w:t>
      </w:r>
      <w:r w:rsidR="001A6B9B">
        <w:rPr>
          <w:szCs w:val="22"/>
        </w:rPr>
        <w:t>indiquée</w:t>
      </w:r>
      <w:r w:rsidRPr="00267279">
        <w:rPr>
          <w:szCs w:val="22"/>
        </w:rPr>
        <w:t xml:space="preserve"> dans la section I du présent règlement de la consultation). Cette copie de sauvegarde doit être placée dans un pli </w:t>
      </w:r>
      <w:r w:rsidRPr="00267279">
        <w:rPr>
          <w:szCs w:val="22"/>
          <w:u w:val="single"/>
        </w:rPr>
        <w:t>fermé</w:t>
      </w:r>
      <w:r w:rsidRPr="00267279">
        <w:rPr>
          <w:szCs w:val="22"/>
        </w:rPr>
        <w:t xml:space="preserve"> comportant le nom du candidat et la</w:t>
      </w:r>
      <w:r w:rsidR="001A6B9B">
        <w:rPr>
          <w:szCs w:val="22"/>
        </w:rPr>
        <w:t xml:space="preserve"> mention lisible : « Accord-cadre 2020</w:t>
      </w:r>
      <w:r w:rsidRPr="00267279">
        <w:rPr>
          <w:szCs w:val="22"/>
        </w:rPr>
        <w:t>SAIP-</w:t>
      </w:r>
      <w:r w:rsidR="00E1412E">
        <w:rPr>
          <w:szCs w:val="22"/>
        </w:rPr>
        <w:t>20</w:t>
      </w:r>
      <w:r w:rsidRPr="00267279">
        <w:rPr>
          <w:szCs w:val="22"/>
        </w:rPr>
        <w:t xml:space="preserve"> – copie de sauvegarde du dossier d'offre ». </w:t>
      </w:r>
    </w:p>
    <w:p w14:paraId="47EAE169" w14:textId="77777777" w:rsidR="006A7D48" w:rsidRDefault="006A7D48" w:rsidP="00267279">
      <w:pPr>
        <w:tabs>
          <w:tab w:val="left" w:pos="3687"/>
        </w:tabs>
        <w:spacing w:before="240"/>
        <w:rPr>
          <w:b/>
          <w:szCs w:val="22"/>
          <w:u w:val="single"/>
        </w:rPr>
      </w:pPr>
    </w:p>
    <w:p w14:paraId="72B49EAD" w14:textId="77777777" w:rsidR="006A7D48" w:rsidRDefault="006A7D48" w:rsidP="00267279">
      <w:pPr>
        <w:tabs>
          <w:tab w:val="left" w:pos="3687"/>
        </w:tabs>
        <w:spacing w:before="240"/>
        <w:rPr>
          <w:b/>
          <w:szCs w:val="22"/>
          <w:u w:val="single"/>
        </w:rPr>
      </w:pPr>
    </w:p>
    <w:p w14:paraId="51E71A09" w14:textId="5DD29540" w:rsidR="00267279" w:rsidRPr="00267279" w:rsidRDefault="00267279" w:rsidP="00267279">
      <w:pPr>
        <w:tabs>
          <w:tab w:val="left" w:pos="3687"/>
        </w:tabs>
        <w:spacing w:before="240"/>
        <w:rPr>
          <w:b/>
          <w:szCs w:val="22"/>
          <w:u w:val="single"/>
        </w:rPr>
      </w:pPr>
      <w:r w:rsidRPr="00267279">
        <w:rPr>
          <w:b/>
          <w:szCs w:val="22"/>
          <w:u w:val="single"/>
        </w:rPr>
        <w:t>Les dossiers qui seraient remis après la date et l'heure limites indiquées sur la première page du présent règlement de la consultation ne seront pas retenus.</w:t>
      </w:r>
    </w:p>
    <w:p w14:paraId="29DEA662" w14:textId="63776E6A" w:rsidR="00267279" w:rsidRDefault="00267279" w:rsidP="00267279">
      <w:pPr>
        <w:tabs>
          <w:tab w:val="left" w:pos="3687"/>
        </w:tabs>
        <w:rPr>
          <w:szCs w:val="22"/>
        </w:rPr>
      </w:pPr>
    </w:p>
    <w:p w14:paraId="77D3B14B" w14:textId="77777777" w:rsidR="006A7D48" w:rsidRPr="00267279" w:rsidRDefault="006A7D48" w:rsidP="00267279">
      <w:pPr>
        <w:tabs>
          <w:tab w:val="left" w:pos="3687"/>
        </w:tabs>
        <w:rPr>
          <w:szCs w:val="22"/>
        </w:rPr>
      </w:pPr>
    </w:p>
    <w:tbl>
      <w:tblPr>
        <w:tblStyle w:val="Grilledutableau"/>
        <w:tblW w:w="0" w:type="auto"/>
        <w:tblLook w:val="04A0" w:firstRow="1" w:lastRow="0" w:firstColumn="1" w:lastColumn="0" w:noHBand="0" w:noVBand="1"/>
      </w:tblPr>
      <w:tblGrid>
        <w:gridCol w:w="9288"/>
      </w:tblGrid>
      <w:tr w:rsidR="00267279" w14:paraId="241AE400" w14:textId="77777777" w:rsidTr="00267279">
        <w:tc>
          <w:tcPr>
            <w:tcW w:w="9438" w:type="dxa"/>
          </w:tcPr>
          <w:p w14:paraId="5DA1D2A5" w14:textId="3E9B29A4" w:rsidR="00267279" w:rsidRPr="00267279" w:rsidRDefault="00267279" w:rsidP="00CE297A">
            <w:pPr>
              <w:spacing w:before="40" w:after="40"/>
              <w:jc w:val="center"/>
              <w:rPr>
                <w:b/>
                <w:szCs w:val="22"/>
              </w:rPr>
            </w:pPr>
            <w:r w:rsidRPr="00267279">
              <w:rPr>
                <w:b/>
                <w:sz w:val="22"/>
                <w:szCs w:val="22"/>
              </w:rPr>
              <w:t xml:space="preserve">Les pièces </w:t>
            </w:r>
            <w:r w:rsidR="00CE297A">
              <w:rPr>
                <w:b/>
                <w:sz w:val="22"/>
                <w:szCs w:val="22"/>
              </w:rPr>
              <w:t>de l’accord-cadre</w:t>
            </w:r>
            <w:r w:rsidRPr="00267279">
              <w:rPr>
                <w:b/>
                <w:sz w:val="22"/>
                <w:szCs w:val="22"/>
              </w:rPr>
              <w:t xml:space="preserve"> ne doivent faire l’objet d’aucune modification</w:t>
            </w:r>
          </w:p>
        </w:tc>
      </w:tr>
    </w:tbl>
    <w:p w14:paraId="36A9A898" w14:textId="77777777" w:rsidR="00363037" w:rsidRPr="00D3323D" w:rsidRDefault="00267279" w:rsidP="00267279">
      <w:pPr>
        <w:rPr>
          <w:rFonts w:ascii="Arial Narrow" w:hAnsi="Arial Narrow"/>
          <w:color w:val="0000FF"/>
          <w:sz w:val="36"/>
          <w:szCs w:val="24"/>
        </w:rPr>
      </w:pPr>
      <w:r w:rsidRPr="00267279">
        <w:rPr>
          <w:szCs w:val="22"/>
        </w:rPr>
        <w:t>.</w:t>
      </w:r>
      <w:r>
        <w:rPr>
          <w:rFonts w:ascii="Arial Narrow" w:hAnsi="Arial Narrow"/>
          <w:color w:val="0000FF"/>
          <w:sz w:val="36"/>
          <w:szCs w:val="24"/>
        </w:rPr>
        <w:br w:type="page"/>
      </w:r>
    </w:p>
    <w:p w14:paraId="25B5ABD5" w14:textId="77777777" w:rsidR="00365C26" w:rsidRPr="00D3323D" w:rsidRDefault="00365C26" w:rsidP="00365C26">
      <w:pPr>
        <w:pStyle w:val="ANNEXES"/>
      </w:pPr>
      <w:r w:rsidRPr="00D3323D">
        <w:lastRenderedPageBreak/>
        <w:t>ANNEXE 1</w:t>
      </w:r>
    </w:p>
    <w:p w14:paraId="458DD156" w14:textId="77777777" w:rsidR="00F34EEB" w:rsidRPr="00D3323D" w:rsidRDefault="00365C26" w:rsidP="00365C26">
      <w:pPr>
        <w:pStyle w:val="ANNEXES"/>
      </w:pPr>
      <w:r w:rsidRPr="00D3323D">
        <w:t>DÉCLARATION SUR L'HONNEUR</w:t>
      </w:r>
    </w:p>
    <w:p w14:paraId="6CA4AA9A" w14:textId="77777777" w:rsidR="00F34EEB" w:rsidRPr="00D3323D" w:rsidRDefault="00F34EEB" w:rsidP="0034306D"/>
    <w:p w14:paraId="0431D866" w14:textId="77777777" w:rsidR="00F34EEB" w:rsidRPr="00D3323D" w:rsidRDefault="00F34EEB" w:rsidP="0034306D">
      <w:pPr>
        <w:rPr>
          <w:lang w:eastAsia="ar-SA"/>
        </w:rPr>
      </w:pPr>
    </w:p>
    <w:p w14:paraId="07477DAD" w14:textId="77777777" w:rsidR="00365C26" w:rsidRPr="00B53F31" w:rsidRDefault="00365C26" w:rsidP="00365C26">
      <w:pPr>
        <w:tabs>
          <w:tab w:val="left" w:leader="dot" w:pos="9180"/>
        </w:tabs>
        <w:rPr>
          <w:rFonts w:cs="Times New Roman"/>
        </w:rPr>
      </w:pPr>
      <w:r w:rsidRPr="00B53F31">
        <w:rPr>
          <w:rFonts w:cs="Times New Roman"/>
        </w:rPr>
        <w:t xml:space="preserve">Je, soussigné </w:t>
      </w:r>
      <w:r w:rsidRPr="00B53F31">
        <w:rPr>
          <w:rFonts w:cs="Times New Roman"/>
        </w:rPr>
        <w:tab/>
      </w:r>
    </w:p>
    <w:p w14:paraId="5CAD074D" w14:textId="77777777" w:rsidR="00365C26" w:rsidRPr="00B53F31" w:rsidRDefault="00365C26" w:rsidP="00365C26">
      <w:pPr>
        <w:tabs>
          <w:tab w:val="left" w:leader="dot" w:pos="9180"/>
        </w:tabs>
        <w:rPr>
          <w:rFonts w:cs="Times New Roman"/>
        </w:rPr>
      </w:pPr>
      <w:r w:rsidRPr="00B53F31">
        <w:rPr>
          <w:rFonts w:cs="Times New Roman"/>
        </w:rPr>
        <w:fldChar w:fldCharType="begin">
          <w:ffData>
            <w:name w:val="Texte13"/>
            <w:enabled/>
            <w:calcOnExit w:val="0"/>
            <w:textInput/>
          </w:ffData>
        </w:fldChar>
      </w:r>
      <w:bookmarkStart w:id="5" w:name="Texte13"/>
      <w:r w:rsidRPr="00B53F31">
        <w:rPr>
          <w:rFonts w:cs="Times New Roman"/>
        </w:rPr>
        <w:instrText xml:space="preserve"> FORMTEXT </w:instrText>
      </w:r>
      <w:r w:rsidRPr="00B53F31">
        <w:rPr>
          <w:rFonts w:cs="Times New Roman"/>
        </w:rPr>
      </w:r>
      <w:r w:rsidRPr="00B53F31">
        <w:rPr>
          <w:rFonts w:cs="Times New Roman"/>
        </w:rPr>
        <w:fldChar w:fldCharType="separate"/>
      </w:r>
      <w:bookmarkStart w:id="6" w:name="_GoBack"/>
      <w:r w:rsidRPr="00B53F31">
        <w:rPr>
          <w:rFonts w:cs="Times New Roman"/>
          <w:noProof/>
        </w:rPr>
        <w:t> </w:t>
      </w:r>
      <w:r w:rsidRPr="00B53F31">
        <w:rPr>
          <w:rFonts w:cs="Times New Roman"/>
          <w:noProof/>
        </w:rPr>
        <w:t> </w:t>
      </w:r>
      <w:r w:rsidRPr="00B53F31">
        <w:rPr>
          <w:rFonts w:cs="Times New Roman"/>
          <w:noProof/>
        </w:rPr>
        <w:t> </w:t>
      </w:r>
      <w:r w:rsidRPr="00B53F31">
        <w:rPr>
          <w:rFonts w:cs="Times New Roman"/>
          <w:noProof/>
        </w:rPr>
        <w:t> </w:t>
      </w:r>
      <w:r w:rsidRPr="00B53F31">
        <w:rPr>
          <w:rFonts w:cs="Times New Roman"/>
          <w:noProof/>
        </w:rPr>
        <w:t> </w:t>
      </w:r>
      <w:bookmarkEnd w:id="6"/>
      <w:r w:rsidRPr="00B53F31">
        <w:rPr>
          <w:rFonts w:cs="Times New Roman"/>
        </w:rPr>
        <w:fldChar w:fldCharType="end"/>
      </w:r>
      <w:bookmarkEnd w:id="5"/>
    </w:p>
    <w:p w14:paraId="74FDEA50" w14:textId="77777777" w:rsidR="00365C26" w:rsidRPr="00B53F31" w:rsidRDefault="00365C26" w:rsidP="00365C26">
      <w:pPr>
        <w:tabs>
          <w:tab w:val="left" w:leader="dot" w:pos="9180"/>
        </w:tabs>
        <w:rPr>
          <w:rFonts w:cs="Times New Roman"/>
        </w:rPr>
      </w:pPr>
      <w:r w:rsidRPr="00B53F31">
        <w:rPr>
          <w:rFonts w:cs="Times New Roman"/>
        </w:rPr>
        <w:t xml:space="preserve">en qualité de </w:t>
      </w:r>
      <w:r w:rsidRPr="00B53F31">
        <w:rPr>
          <w:rFonts w:cs="Times New Roman"/>
        </w:rPr>
        <w:tab/>
      </w:r>
    </w:p>
    <w:p w14:paraId="4C12FAFE" w14:textId="77777777" w:rsidR="00365C26" w:rsidRPr="00B53F31" w:rsidRDefault="00365C26" w:rsidP="00365C26">
      <w:pPr>
        <w:tabs>
          <w:tab w:val="left" w:leader="dot" w:pos="9180"/>
        </w:tabs>
        <w:rPr>
          <w:rFonts w:cs="Times New Roman"/>
        </w:rPr>
      </w:pPr>
      <w:r w:rsidRPr="00B53F31">
        <w:rPr>
          <w:rFonts w:cs="Times New Roman"/>
        </w:rPr>
        <w:fldChar w:fldCharType="begin">
          <w:ffData>
            <w:name w:val="Texte13"/>
            <w:enabled/>
            <w:calcOnExit w:val="0"/>
            <w:textInput/>
          </w:ffData>
        </w:fldChar>
      </w:r>
      <w:r w:rsidRPr="00B53F31">
        <w:rPr>
          <w:rFonts w:cs="Times New Roman"/>
        </w:rPr>
        <w:instrText xml:space="preserve"> FORMTEXT </w:instrText>
      </w:r>
      <w:r w:rsidRPr="00B53F31">
        <w:rPr>
          <w:rFonts w:cs="Times New Roman"/>
        </w:rPr>
      </w:r>
      <w:r w:rsidRPr="00B53F31">
        <w:rPr>
          <w:rFonts w:cs="Times New Roman"/>
        </w:rPr>
        <w:fldChar w:fldCharType="separate"/>
      </w:r>
      <w:r w:rsidRPr="00B53F31">
        <w:rPr>
          <w:rFonts w:cs="Times New Roman"/>
          <w:noProof/>
        </w:rPr>
        <w:t> </w:t>
      </w:r>
      <w:r w:rsidRPr="00B53F31">
        <w:rPr>
          <w:rFonts w:cs="Times New Roman"/>
          <w:noProof/>
        </w:rPr>
        <w:t> </w:t>
      </w:r>
      <w:r w:rsidRPr="00B53F31">
        <w:rPr>
          <w:rFonts w:cs="Times New Roman"/>
          <w:noProof/>
        </w:rPr>
        <w:t> </w:t>
      </w:r>
      <w:r w:rsidRPr="00B53F31">
        <w:rPr>
          <w:rFonts w:cs="Times New Roman"/>
          <w:noProof/>
        </w:rPr>
        <w:t> </w:t>
      </w:r>
      <w:r w:rsidRPr="00B53F31">
        <w:rPr>
          <w:rFonts w:cs="Times New Roman"/>
          <w:noProof/>
        </w:rPr>
        <w:t> </w:t>
      </w:r>
      <w:r w:rsidRPr="00B53F31">
        <w:rPr>
          <w:rFonts w:cs="Times New Roman"/>
        </w:rPr>
        <w:fldChar w:fldCharType="end"/>
      </w:r>
    </w:p>
    <w:p w14:paraId="0F33CCE6" w14:textId="77777777" w:rsidR="00365C26" w:rsidRPr="00B53F31" w:rsidRDefault="00365C26" w:rsidP="00365C26">
      <w:pPr>
        <w:tabs>
          <w:tab w:val="left" w:leader="dot" w:pos="9180"/>
        </w:tabs>
        <w:rPr>
          <w:rFonts w:cs="Times New Roman"/>
        </w:rPr>
      </w:pPr>
    </w:p>
    <w:p w14:paraId="5148593D" w14:textId="77777777" w:rsidR="00365C26" w:rsidRPr="00B53F31" w:rsidRDefault="00365C26" w:rsidP="00365C26">
      <w:pPr>
        <w:tabs>
          <w:tab w:val="left" w:leader="dot" w:pos="9180"/>
        </w:tabs>
        <w:rPr>
          <w:rFonts w:cs="Times New Roman"/>
        </w:rPr>
      </w:pPr>
      <w:r w:rsidRPr="00B53F31">
        <w:rPr>
          <w:rFonts w:cs="Times New Roman"/>
        </w:rPr>
        <w:t xml:space="preserve">agissant pour le compte de (société, entreprise) : </w:t>
      </w:r>
      <w:r w:rsidRPr="00B53F31">
        <w:rPr>
          <w:rFonts w:cs="Times New Roman"/>
        </w:rPr>
        <w:tab/>
      </w:r>
    </w:p>
    <w:p w14:paraId="5F945026" w14:textId="77777777" w:rsidR="00365C26" w:rsidRPr="00B53F31" w:rsidRDefault="00365C26" w:rsidP="00365C26">
      <w:pPr>
        <w:tabs>
          <w:tab w:val="left" w:leader="dot" w:pos="9180"/>
        </w:tabs>
        <w:rPr>
          <w:rFonts w:cs="Times New Roman"/>
        </w:rPr>
      </w:pPr>
      <w:r w:rsidRPr="00B53F31">
        <w:rPr>
          <w:rFonts w:cs="Times New Roman"/>
        </w:rPr>
        <w:fldChar w:fldCharType="begin">
          <w:ffData>
            <w:name w:val="Texte13"/>
            <w:enabled/>
            <w:calcOnExit w:val="0"/>
            <w:textInput/>
          </w:ffData>
        </w:fldChar>
      </w:r>
      <w:r w:rsidRPr="00B53F31">
        <w:rPr>
          <w:rFonts w:cs="Times New Roman"/>
        </w:rPr>
        <w:instrText xml:space="preserve"> FORMTEXT </w:instrText>
      </w:r>
      <w:r w:rsidRPr="00B53F31">
        <w:rPr>
          <w:rFonts w:cs="Times New Roman"/>
        </w:rPr>
      </w:r>
      <w:r w:rsidRPr="00B53F31">
        <w:rPr>
          <w:rFonts w:cs="Times New Roman"/>
        </w:rPr>
        <w:fldChar w:fldCharType="separate"/>
      </w:r>
      <w:r w:rsidRPr="00B53F31">
        <w:rPr>
          <w:rFonts w:cs="Times New Roman"/>
          <w:noProof/>
        </w:rPr>
        <w:t> </w:t>
      </w:r>
      <w:r w:rsidRPr="00B53F31">
        <w:rPr>
          <w:rFonts w:cs="Times New Roman"/>
          <w:noProof/>
        </w:rPr>
        <w:t> </w:t>
      </w:r>
      <w:r w:rsidRPr="00B53F31">
        <w:rPr>
          <w:rFonts w:cs="Times New Roman"/>
          <w:noProof/>
        </w:rPr>
        <w:t> </w:t>
      </w:r>
      <w:r w:rsidRPr="00B53F31">
        <w:rPr>
          <w:rFonts w:cs="Times New Roman"/>
          <w:noProof/>
        </w:rPr>
        <w:t> </w:t>
      </w:r>
      <w:r w:rsidRPr="00B53F31">
        <w:rPr>
          <w:rFonts w:cs="Times New Roman"/>
          <w:noProof/>
        </w:rPr>
        <w:t> </w:t>
      </w:r>
      <w:r w:rsidRPr="00B53F31">
        <w:rPr>
          <w:rFonts w:cs="Times New Roman"/>
        </w:rPr>
        <w:fldChar w:fldCharType="end"/>
      </w:r>
    </w:p>
    <w:p w14:paraId="57D3BD96" w14:textId="77777777" w:rsidR="00365C26" w:rsidRPr="00B53F31" w:rsidRDefault="00365C26" w:rsidP="00365C26">
      <w:pPr>
        <w:tabs>
          <w:tab w:val="left" w:leader="dot" w:pos="9180"/>
        </w:tabs>
        <w:ind w:firstLine="11"/>
        <w:rPr>
          <w:rFonts w:cs="Times New Roman"/>
        </w:rPr>
      </w:pPr>
      <w:r w:rsidRPr="00B53F31">
        <w:rPr>
          <w:rFonts w:cs="Times New Roman"/>
        </w:rPr>
        <w:tab/>
      </w:r>
    </w:p>
    <w:p w14:paraId="711D0007" w14:textId="77777777" w:rsidR="00365C26" w:rsidRPr="00B53F31" w:rsidRDefault="00365C26" w:rsidP="00365C26">
      <w:pPr>
        <w:tabs>
          <w:tab w:val="left" w:leader="dot" w:pos="9180"/>
        </w:tabs>
        <w:rPr>
          <w:rFonts w:cs="Times New Roman"/>
        </w:rPr>
      </w:pPr>
    </w:p>
    <w:p w14:paraId="0096F2E6" w14:textId="77777777" w:rsidR="00365C26" w:rsidRPr="00B53F31" w:rsidRDefault="00365C26" w:rsidP="00365C26">
      <w:pPr>
        <w:tabs>
          <w:tab w:val="left" w:leader="dot" w:pos="9180"/>
          <w:tab w:val="left" w:leader="dot" w:pos="9214"/>
        </w:tabs>
        <w:spacing w:before="60"/>
        <w:rPr>
          <w:rFonts w:cs="Times New Roman"/>
        </w:rPr>
      </w:pPr>
      <w:r w:rsidRPr="00B53F31">
        <w:rPr>
          <w:rFonts w:cs="Times New Roman"/>
        </w:rPr>
        <w:t xml:space="preserve">déclare sur l’honneur que l’entreprise </w:t>
      </w:r>
      <w:r w:rsidRPr="00B53F31">
        <w:rPr>
          <w:rFonts w:cs="Times New Roman"/>
        </w:rPr>
        <w:tab/>
      </w:r>
    </w:p>
    <w:p w14:paraId="39F119D4" w14:textId="77777777" w:rsidR="00365C26" w:rsidRPr="00B53F31" w:rsidRDefault="00365C26" w:rsidP="00365C26">
      <w:pPr>
        <w:tabs>
          <w:tab w:val="left" w:pos="8505"/>
          <w:tab w:val="left" w:leader="dot" w:pos="9180"/>
        </w:tabs>
        <w:spacing w:before="60"/>
        <w:rPr>
          <w:rFonts w:cs="Times New Roman"/>
        </w:rPr>
      </w:pPr>
      <w:r w:rsidRPr="00B53F31">
        <w:rPr>
          <w:rFonts w:cs="Times New Roman"/>
        </w:rPr>
        <w:fldChar w:fldCharType="begin">
          <w:ffData>
            <w:name w:val="Texte13"/>
            <w:enabled/>
            <w:calcOnExit w:val="0"/>
            <w:textInput/>
          </w:ffData>
        </w:fldChar>
      </w:r>
      <w:r w:rsidRPr="00B53F31">
        <w:rPr>
          <w:rFonts w:cs="Times New Roman"/>
        </w:rPr>
        <w:instrText xml:space="preserve"> FORMTEXT </w:instrText>
      </w:r>
      <w:r w:rsidRPr="00B53F31">
        <w:rPr>
          <w:rFonts w:cs="Times New Roman"/>
        </w:rPr>
      </w:r>
      <w:r w:rsidRPr="00B53F31">
        <w:rPr>
          <w:rFonts w:cs="Times New Roman"/>
        </w:rPr>
        <w:fldChar w:fldCharType="separate"/>
      </w:r>
      <w:r w:rsidRPr="00B53F31">
        <w:rPr>
          <w:rFonts w:cs="Times New Roman"/>
          <w:noProof/>
        </w:rPr>
        <w:t> </w:t>
      </w:r>
      <w:r w:rsidRPr="00B53F31">
        <w:rPr>
          <w:rFonts w:cs="Times New Roman"/>
          <w:noProof/>
        </w:rPr>
        <w:t> </w:t>
      </w:r>
      <w:r w:rsidRPr="00B53F31">
        <w:rPr>
          <w:rFonts w:cs="Times New Roman"/>
          <w:noProof/>
        </w:rPr>
        <w:t> </w:t>
      </w:r>
      <w:r w:rsidRPr="00B53F31">
        <w:rPr>
          <w:rFonts w:cs="Times New Roman"/>
          <w:noProof/>
        </w:rPr>
        <w:t> </w:t>
      </w:r>
      <w:r w:rsidRPr="00B53F31">
        <w:rPr>
          <w:rFonts w:cs="Times New Roman"/>
          <w:noProof/>
        </w:rPr>
        <w:t> </w:t>
      </w:r>
      <w:r w:rsidRPr="00B53F31">
        <w:rPr>
          <w:rFonts w:cs="Times New Roman"/>
        </w:rPr>
        <w:fldChar w:fldCharType="end"/>
      </w:r>
    </w:p>
    <w:p w14:paraId="71789D4D" w14:textId="77777777" w:rsidR="00365C26" w:rsidRPr="00B53F31" w:rsidRDefault="00267279" w:rsidP="00365C26">
      <w:pPr>
        <w:tabs>
          <w:tab w:val="left" w:leader="dot" w:pos="9180"/>
        </w:tabs>
        <w:rPr>
          <w:rFonts w:cs="Times New Roman"/>
        </w:rPr>
      </w:pPr>
      <w:r w:rsidRPr="00B53F31">
        <w:rPr>
          <w:rFonts w:cs="Times New Roman"/>
        </w:rPr>
        <w:t>n'entre dans aucun des cas d’interdiction de soumissionner mentionnés aux articles L.2141-1 à L.2141-11 du code de la commande publique et notamment est en règle au regard des articles L. 5212-1 à L. 5212-11 du code du travail concernant l'emploi des travailleurs handicapés.</w:t>
      </w:r>
    </w:p>
    <w:p w14:paraId="3B377C9F" w14:textId="77777777" w:rsidR="00365C26" w:rsidRPr="00B53F31" w:rsidRDefault="00365C26" w:rsidP="00365C26">
      <w:pPr>
        <w:tabs>
          <w:tab w:val="left" w:leader="dot" w:pos="9180"/>
        </w:tabs>
        <w:rPr>
          <w:rFonts w:cs="Times New Roman"/>
        </w:rPr>
      </w:pPr>
    </w:p>
    <w:p w14:paraId="5AB4BE18" w14:textId="77777777" w:rsidR="00365C26" w:rsidRPr="00B53F31" w:rsidRDefault="00365C26" w:rsidP="00365C26">
      <w:pPr>
        <w:tabs>
          <w:tab w:val="left" w:leader="dot" w:pos="9180"/>
        </w:tabs>
        <w:rPr>
          <w:rFonts w:cs="Times New Roman"/>
        </w:rPr>
      </w:pPr>
    </w:p>
    <w:p w14:paraId="62ED92DB" w14:textId="77777777" w:rsidR="00365C26" w:rsidRPr="00B53F31" w:rsidRDefault="00365C26" w:rsidP="00365C26">
      <w:pPr>
        <w:tabs>
          <w:tab w:val="left" w:leader="dot" w:pos="3402"/>
          <w:tab w:val="left" w:leader="dot" w:pos="9180"/>
        </w:tabs>
        <w:rPr>
          <w:rFonts w:cs="Times New Roman"/>
        </w:rPr>
      </w:pPr>
      <w:r w:rsidRPr="00B53F31">
        <w:rPr>
          <w:rFonts w:cs="Times New Roman"/>
        </w:rPr>
        <w:t xml:space="preserve">Fait à  </w:t>
      </w:r>
      <w:r w:rsidRPr="00B53F31">
        <w:rPr>
          <w:rFonts w:cs="Times New Roman"/>
        </w:rPr>
        <w:tab/>
        <w:t xml:space="preserve"> , </w:t>
      </w:r>
    </w:p>
    <w:p w14:paraId="4F27CA3A" w14:textId="77777777" w:rsidR="00365C26" w:rsidRPr="00B53F31" w:rsidRDefault="00365C26" w:rsidP="00365C26">
      <w:pPr>
        <w:tabs>
          <w:tab w:val="left" w:leader="dot" w:pos="3402"/>
          <w:tab w:val="left" w:leader="dot" w:pos="9180"/>
        </w:tabs>
        <w:rPr>
          <w:rFonts w:cs="Times New Roman"/>
        </w:rPr>
      </w:pPr>
      <w:r w:rsidRPr="00B53F31">
        <w:rPr>
          <w:rFonts w:cs="Times New Roman"/>
        </w:rPr>
        <w:fldChar w:fldCharType="begin">
          <w:ffData>
            <w:name w:val="Texte13"/>
            <w:enabled/>
            <w:calcOnExit w:val="0"/>
            <w:textInput/>
          </w:ffData>
        </w:fldChar>
      </w:r>
      <w:r w:rsidRPr="00B53F31">
        <w:rPr>
          <w:rFonts w:cs="Times New Roman"/>
        </w:rPr>
        <w:instrText xml:space="preserve"> FORMTEXT </w:instrText>
      </w:r>
      <w:r w:rsidRPr="00B53F31">
        <w:rPr>
          <w:rFonts w:cs="Times New Roman"/>
        </w:rPr>
      </w:r>
      <w:r w:rsidRPr="00B53F31">
        <w:rPr>
          <w:rFonts w:cs="Times New Roman"/>
        </w:rPr>
        <w:fldChar w:fldCharType="separate"/>
      </w:r>
      <w:r w:rsidRPr="00B53F31">
        <w:rPr>
          <w:rFonts w:cs="Times New Roman"/>
          <w:noProof/>
        </w:rPr>
        <w:t> </w:t>
      </w:r>
      <w:r w:rsidRPr="00B53F31">
        <w:rPr>
          <w:rFonts w:cs="Times New Roman"/>
          <w:noProof/>
        </w:rPr>
        <w:t> </w:t>
      </w:r>
      <w:r w:rsidRPr="00B53F31">
        <w:rPr>
          <w:rFonts w:cs="Times New Roman"/>
          <w:noProof/>
        </w:rPr>
        <w:t> </w:t>
      </w:r>
      <w:r w:rsidRPr="00B53F31">
        <w:rPr>
          <w:rFonts w:cs="Times New Roman"/>
          <w:noProof/>
        </w:rPr>
        <w:t> </w:t>
      </w:r>
      <w:r w:rsidRPr="00B53F31">
        <w:rPr>
          <w:rFonts w:cs="Times New Roman"/>
          <w:noProof/>
        </w:rPr>
        <w:t> </w:t>
      </w:r>
      <w:r w:rsidRPr="00B53F31">
        <w:rPr>
          <w:rFonts w:cs="Times New Roman"/>
        </w:rPr>
        <w:fldChar w:fldCharType="end"/>
      </w:r>
    </w:p>
    <w:p w14:paraId="4485F7C6" w14:textId="77777777" w:rsidR="00365C26" w:rsidRPr="00B53F31" w:rsidRDefault="00365C26" w:rsidP="00365C26">
      <w:pPr>
        <w:tabs>
          <w:tab w:val="left" w:leader="dot" w:pos="3402"/>
          <w:tab w:val="left" w:leader="dot" w:pos="9180"/>
        </w:tabs>
        <w:rPr>
          <w:rFonts w:cs="Times New Roman"/>
        </w:rPr>
      </w:pPr>
      <w:r w:rsidRPr="00B53F31">
        <w:rPr>
          <w:rFonts w:cs="Times New Roman"/>
        </w:rPr>
        <w:t xml:space="preserve">le </w:t>
      </w:r>
      <w:r w:rsidRPr="00B53F31">
        <w:rPr>
          <w:rFonts w:cs="Times New Roman"/>
        </w:rPr>
        <w:tab/>
      </w:r>
    </w:p>
    <w:p w14:paraId="627F4590" w14:textId="77777777" w:rsidR="00365C26" w:rsidRPr="00B53F31" w:rsidRDefault="00365C26" w:rsidP="00365C26">
      <w:pPr>
        <w:tabs>
          <w:tab w:val="left" w:leader="dot" w:pos="9180"/>
        </w:tabs>
        <w:rPr>
          <w:rFonts w:cs="Times New Roman"/>
          <w:b/>
          <w:bCs/>
        </w:rPr>
      </w:pPr>
      <w:r w:rsidRPr="00B53F31">
        <w:rPr>
          <w:rFonts w:cs="Times New Roman"/>
        </w:rPr>
        <w:fldChar w:fldCharType="begin">
          <w:ffData>
            <w:name w:val="Texte13"/>
            <w:enabled/>
            <w:calcOnExit w:val="0"/>
            <w:textInput/>
          </w:ffData>
        </w:fldChar>
      </w:r>
      <w:r w:rsidRPr="00B53F31">
        <w:rPr>
          <w:rFonts w:cs="Times New Roman"/>
        </w:rPr>
        <w:instrText xml:space="preserve"> FORMTEXT </w:instrText>
      </w:r>
      <w:r w:rsidRPr="00B53F31">
        <w:rPr>
          <w:rFonts w:cs="Times New Roman"/>
        </w:rPr>
      </w:r>
      <w:r w:rsidRPr="00B53F31">
        <w:rPr>
          <w:rFonts w:cs="Times New Roman"/>
        </w:rPr>
        <w:fldChar w:fldCharType="separate"/>
      </w:r>
      <w:r w:rsidRPr="00B53F31">
        <w:rPr>
          <w:rFonts w:cs="Times New Roman"/>
          <w:noProof/>
        </w:rPr>
        <w:t> </w:t>
      </w:r>
      <w:r w:rsidRPr="00B53F31">
        <w:rPr>
          <w:rFonts w:cs="Times New Roman"/>
          <w:noProof/>
        </w:rPr>
        <w:t> </w:t>
      </w:r>
      <w:r w:rsidRPr="00B53F31">
        <w:rPr>
          <w:rFonts w:cs="Times New Roman"/>
          <w:noProof/>
        </w:rPr>
        <w:t> </w:t>
      </w:r>
      <w:r w:rsidRPr="00B53F31">
        <w:rPr>
          <w:rFonts w:cs="Times New Roman"/>
          <w:noProof/>
        </w:rPr>
        <w:t> </w:t>
      </w:r>
      <w:r w:rsidRPr="00B53F31">
        <w:rPr>
          <w:rFonts w:cs="Times New Roman"/>
          <w:noProof/>
        </w:rPr>
        <w:t> </w:t>
      </w:r>
      <w:r w:rsidRPr="00B53F31">
        <w:rPr>
          <w:rFonts w:cs="Times New Roman"/>
        </w:rPr>
        <w:fldChar w:fldCharType="end"/>
      </w:r>
    </w:p>
    <w:p w14:paraId="479C8EF6" w14:textId="77777777" w:rsidR="00267279" w:rsidRPr="00B53F31" w:rsidRDefault="00267279" w:rsidP="00365C26">
      <w:pPr>
        <w:jc w:val="center"/>
        <w:rPr>
          <w:rFonts w:cs="Times New Roman"/>
        </w:rPr>
      </w:pPr>
    </w:p>
    <w:p w14:paraId="5C25518D" w14:textId="77777777" w:rsidR="00267279" w:rsidRPr="00B53F31" w:rsidRDefault="00267279" w:rsidP="00365C26">
      <w:pPr>
        <w:jc w:val="center"/>
        <w:rPr>
          <w:rFonts w:cs="Times New Roman"/>
        </w:rPr>
      </w:pPr>
    </w:p>
    <w:p w14:paraId="1EB6746D" w14:textId="77777777" w:rsidR="00A70A41" w:rsidRPr="00D3323D" w:rsidRDefault="00267279" w:rsidP="00A70A41">
      <w:pPr>
        <w:jc w:val="center"/>
        <w:rPr>
          <w:rFonts w:ascii="Calibri" w:eastAsia="Times New Roman" w:hAnsi="Calibri" w:cs="Calibri"/>
          <w:b/>
          <w:caps/>
          <w:color w:val="333399"/>
          <w:sz w:val="36"/>
          <w:szCs w:val="36"/>
        </w:rPr>
      </w:pPr>
      <w:r w:rsidRPr="00B53F31">
        <w:rPr>
          <w:rFonts w:cs="Times New Roman"/>
        </w:rPr>
        <w:t>Signature</w:t>
      </w:r>
      <w:r w:rsidRPr="00B53F31">
        <w:rPr>
          <w:rFonts w:cs="Times New Roman"/>
        </w:rPr>
        <w:tab/>
      </w:r>
      <w:r w:rsidRPr="00B53F31">
        <w:rPr>
          <w:rFonts w:cs="Times New Roman"/>
        </w:rPr>
        <w:tab/>
      </w:r>
      <w:r w:rsidRPr="00B53F31">
        <w:rPr>
          <w:rFonts w:cs="Times New Roman"/>
        </w:rPr>
        <w:tab/>
      </w:r>
      <w:r w:rsidRPr="00B53F31">
        <w:rPr>
          <w:rFonts w:cs="Times New Roman"/>
        </w:rPr>
        <w:tab/>
      </w:r>
      <w:r w:rsidR="00365C26" w:rsidRPr="00D3323D">
        <w:rPr>
          <w:rFonts w:ascii="Calibri" w:hAnsi="Calibri" w:cs="Calibri"/>
        </w:rPr>
        <w:br w:type="page"/>
      </w:r>
      <w:r w:rsidR="00A70A41" w:rsidRPr="00D3323D">
        <w:rPr>
          <w:rFonts w:ascii="Calibri" w:eastAsia="Times New Roman" w:hAnsi="Calibri" w:cs="Calibri"/>
          <w:b/>
          <w:caps/>
          <w:color w:val="333399"/>
          <w:sz w:val="36"/>
          <w:szCs w:val="36"/>
        </w:rPr>
        <w:lastRenderedPageBreak/>
        <w:t xml:space="preserve"> </w:t>
      </w:r>
    </w:p>
    <w:p w14:paraId="589D4A25" w14:textId="77777777" w:rsidR="005246F5" w:rsidRPr="00D3323D" w:rsidRDefault="005246F5" w:rsidP="005246F5">
      <w:pPr>
        <w:jc w:val="center"/>
        <w:outlineLvl w:val="0"/>
        <w:rPr>
          <w:rFonts w:ascii="Calibri" w:eastAsia="Times New Roman" w:hAnsi="Calibri" w:cs="Calibri"/>
          <w:b/>
          <w:caps/>
          <w:color w:val="333399"/>
          <w:sz w:val="36"/>
          <w:szCs w:val="36"/>
        </w:rPr>
      </w:pPr>
      <w:r w:rsidRPr="00D3323D">
        <w:rPr>
          <w:rFonts w:ascii="Calibri" w:eastAsia="Times New Roman" w:hAnsi="Calibri" w:cs="Calibri"/>
          <w:b/>
          <w:caps/>
          <w:color w:val="333399"/>
          <w:sz w:val="36"/>
          <w:szCs w:val="36"/>
        </w:rPr>
        <w:t xml:space="preserve">ANNEXE </w:t>
      </w:r>
      <w:r w:rsidR="00A70A41">
        <w:rPr>
          <w:rFonts w:ascii="Calibri" w:eastAsia="Times New Roman" w:hAnsi="Calibri" w:cs="Calibri"/>
          <w:b/>
          <w:caps/>
          <w:color w:val="333399"/>
          <w:sz w:val="36"/>
          <w:szCs w:val="36"/>
        </w:rPr>
        <w:t>2</w:t>
      </w:r>
    </w:p>
    <w:p w14:paraId="25325166" w14:textId="77777777" w:rsidR="007F4B75" w:rsidRDefault="007F4B75" w:rsidP="005246F5">
      <w:pPr>
        <w:suppressAutoHyphens/>
        <w:spacing w:before="0"/>
        <w:jc w:val="center"/>
        <w:rPr>
          <w:rFonts w:ascii="Calibri" w:eastAsia="Times New Roman" w:hAnsi="Calibri" w:cs="Calibri"/>
          <w:b/>
          <w:bCs/>
          <w:caps/>
          <w:color w:val="333399"/>
          <w:sz w:val="36"/>
          <w:szCs w:val="36"/>
          <w:lang w:eastAsia="ar-SA"/>
        </w:rPr>
      </w:pPr>
    </w:p>
    <w:p w14:paraId="1669755F" w14:textId="77777777" w:rsidR="007F4B75" w:rsidRDefault="007F4B75" w:rsidP="005246F5">
      <w:pPr>
        <w:suppressAutoHyphens/>
        <w:spacing w:before="0"/>
        <w:jc w:val="center"/>
        <w:rPr>
          <w:rFonts w:ascii="Calibri" w:eastAsia="Times New Roman" w:hAnsi="Calibri" w:cs="Calibri"/>
          <w:b/>
          <w:bCs/>
          <w:caps/>
          <w:color w:val="333399"/>
          <w:sz w:val="36"/>
          <w:szCs w:val="36"/>
          <w:lang w:eastAsia="ar-SA"/>
        </w:rPr>
      </w:pPr>
    </w:p>
    <w:p w14:paraId="66C883A4" w14:textId="59CE98F4" w:rsidR="005246F5" w:rsidRPr="00D3323D" w:rsidRDefault="00CD30DE" w:rsidP="005246F5">
      <w:pPr>
        <w:suppressAutoHyphens/>
        <w:spacing w:before="0"/>
        <w:jc w:val="center"/>
        <w:rPr>
          <w:rFonts w:ascii="Calibri" w:eastAsia="Times New Roman" w:hAnsi="Calibri" w:cs="Calibri"/>
          <w:b/>
          <w:bCs/>
          <w:caps/>
          <w:color w:val="333399"/>
          <w:sz w:val="36"/>
          <w:szCs w:val="36"/>
          <w:lang w:eastAsia="ar-SA"/>
        </w:rPr>
      </w:pPr>
      <w:r>
        <w:rPr>
          <w:rFonts w:ascii="Calibri" w:eastAsia="Times New Roman" w:hAnsi="Calibri" w:cs="Calibri"/>
          <w:b/>
          <w:bCs/>
          <w:caps/>
          <w:color w:val="333399"/>
          <w:sz w:val="36"/>
          <w:szCs w:val="36"/>
          <w:lang w:eastAsia="ar-SA"/>
        </w:rPr>
        <w:t>DEVIS</w:t>
      </w:r>
      <w:r w:rsidR="005246F5">
        <w:rPr>
          <w:rFonts w:ascii="Calibri" w:eastAsia="Times New Roman" w:hAnsi="Calibri" w:cs="Calibri"/>
          <w:b/>
          <w:bCs/>
          <w:caps/>
          <w:color w:val="333399"/>
          <w:sz w:val="36"/>
          <w:szCs w:val="36"/>
          <w:lang w:eastAsia="ar-SA"/>
        </w:rPr>
        <w:t xml:space="preserve"> QUANTITATIF ESTIMATIF</w:t>
      </w:r>
      <w:r w:rsidR="005246F5" w:rsidRPr="00D3323D">
        <w:rPr>
          <w:rFonts w:ascii="Calibri" w:eastAsia="Times New Roman" w:hAnsi="Calibri" w:cs="Calibri"/>
          <w:b/>
          <w:bCs/>
          <w:caps/>
          <w:color w:val="333399"/>
          <w:sz w:val="36"/>
          <w:szCs w:val="36"/>
          <w:lang w:eastAsia="ar-SA"/>
        </w:rPr>
        <w:t xml:space="preserve"> (</w:t>
      </w:r>
      <w:r w:rsidR="005246F5">
        <w:rPr>
          <w:rFonts w:ascii="Calibri" w:eastAsia="Times New Roman" w:hAnsi="Calibri" w:cs="Calibri"/>
          <w:b/>
          <w:bCs/>
          <w:caps/>
          <w:color w:val="333399"/>
          <w:sz w:val="36"/>
          <w:szCs w:val="36"/>
          <w:lang w:eastAsia="ar-SA"/>
        </w:rPr>
        <w:t>DQE</w:t>
      </w:r>
      <w:r w:rsidR="005246F5" w:rsidRPr="00D3323D">
        <w:rPr>
          <w:rFonts w:ascii="Calibri" w:eastAsia="Times New Roman" w:hAnsi="Calibri" w:cs="Calibri"/>
          <w:b/>
          <w:bCs/>
          <w:caps/>
          <w:color w:val="333399"/>
          <w:sz w:val="36"/>
          <w:szCs w:val="36"/>
          <w:lang w:eastAsia="ar-SA"/>
        </w:rPr>
        <w:t>)</w:t>
      </w:r>
    </w:p>
    <w:p w14:paraId="356F2B61" w14:textId="77777777" w:rsidR="005246F5" w:rsidRDefault="005246F5" w:rsidP="00527C6F">
      <w:pPr>
        <w:pStyle w:val="Retraitcorpsdetexte2"/>
        <w:ind w:firstLine="0"/>
        <w:jc w:val="center"/>
        <w:rPr>
          <w:b w:val="0"/>
          <w:i/>
        </w:rPr>
      </w:pPr>
    </w:p>
    <w:p w14:paraId="04E00B4C" w14:textId="77777777" w:rsidR="005246F5" w:rsidRDefault="005246F5" w:rsidP="005246F5">
      <w:pPr>
        <w:pStyle w:val="Retraitcorpsdetexte2"/>
        <w:ind w:firstLine="0"/>
        <w:jc w:val="center"/>
        <w:rPr>
          <w:b w:val="0"/>
          <w:i/>
        </w:rPr>
      </w:pPr>
    </w:p>
    <w:p w14:paraId="221E1B08" w14:textId="77777777" w:rsidR="005246F5" w:rsidRDefault="005246F5" w:rsidP="005246F5">
      <w:pPr>
        <w:pStyle w:val="Retraitcorpsdetexte2"/>
        <w:ind w:firstLine="0"/>
        <w:jc w:val="center"/>
        <w:rPr>
          <w:b w:val="0"/>
          <w:i/>
        </w:rPr>
      </w:pPr>
    </w:p>
    <w:p w14:paraId="77FFD320" w14:textId="77777777" w:rsidR="005246F5" w:rsidRDefault="005246F5" w:rsidP="005246F5">
      <w:pPr>
        <w:pStyle w:val="Retraitcorpsdetexte2"/>
        <w:ind w:firstLine="0"/>
        <w:jc w:val="center"/>
        <w:rPr>
          <w:b w:val="0"/>
          <w:i/>
        </w:rPr>
      </w:pPr>
    </w:p>
    <w:p w14:paraId="2C536EEF" w14:textId="77777777" w:rsidR="005246F5" w:rsidRDefault="005246F5" w:rsidP="005246F5">
      <w:pPr>
        <w:pStyle w:val="Retraitcorpsdetexte2"/>
        <w:ind w:firstLine="0"/>
        <w:jc w:val="center"/>
        <w:rPr>
          <w:b w:val="0"/>
          <w:i/>
        </w:rPr>
      </w:pPr>
    </w:p>
    <w:p w14:paraId="17D3877D" w14:textId="77777777" w:rsidR="005246F5" w:rsidRDefault="005246F5" w:rsidP="005246F5">
      <w:pPr>
        <w:pStyle w:val="Retraitcorpsdetexte2"/>
        <w:ind w:firstLine="0"/>
        <w:jc w:val="center"/>
        <w:rPr>
          <w:b w:val="0"/>
          <w:i/>
        </w:rPr>
      </w:pPr>
    </w:p>
    <w:p w14:paraId="290196E3" w14:textId="77777777" w:rsidR="005246F5" w:rsidRDefault="005246F5" w:rsidP="005246F5">
      <w:pPr>
        <w:pStyle w:val="Retraitcorpsdetexte2"/>
        <w:ind w:firstLine="0"/>
        <w:jc w:val="center"/>
        <w:rPr>
          <w:b w:val="0"/>
          <w:i/>
        </w:rPr>
      </w:pPr>
    </w:p>
    <w:p w14:paraId="3D063917" w14:textId="77777777" w:rsidR="005246F5" w:rsidRDefault="005246F5" w:rsidP="005246F5">
      <w:pPr>
        <w:tabs>
          <w:tab w:val="left" w:pos="567"/>
          <w:tab w:val="left" w:leader="dot" w:pos="6379"/>
        </w:tabs>
        <w:spacing w:before="0"/>
        <w:jc w:val="center"/>
        <w:rPr>
          <w:rFonts w:ascii="Calibri" w:hAnsi="Calibri"/>
          <w:i/>
          <w:sz w:val="28"/>
          <w:szCs w:val="28"/>
        </w:rPr>
      </w:pPr>
      <w:r w:rsidRPr="00BB4449">
        <w:rPr>
          <w:rFonts w:ascii="Calibri" w:hAnsi="Calibri"/>
          <w:i/>
          <w:sz w:val="28"/>
          <w:szCs w:val="28"/>
        </w:rPr>
        <w:t>Voir fichier Excel joint</w:t>
      </w:r>
    </w:p>
    <w:p w14:paraId="32C8EACB" w14:textId="77777777" w:rsidR="005246F5" w:rsidRDefault="005246F5" w:rsidP="005246F5">
      <w:pPr>
        <w:tabs>
          <w:tab w:val="left" w:pos="567"/>
          <w:tab w:val="left" w:leader="dot" w:pos="6379"/>
        </w:tabs>
        <w:spacing w:before="0"/>
        <w:jc w:val="center"/>
        <w:rPr>
          <w:rFonts w:ascii="Calibri" w:hAnsi="Calibri"/>
          <w:i/>
          <w:sz w:val="28"/>
          <w:szCs w:val="28"/>
        </w:rPr>
      </w:pPr>
    </w:p>
    <w:p w14:paraId="60E43381" w14:textId="0DA01DB3" w:rsidR="005246F5" w:rsidRPr="005246F5" w:rsidRDefault="00CD30DE" w:rsidP="003538BF">
      <w:pPr>
        <w:tabs>
          <w:tab w:val="left" w:pos="567"/>
          <w:tab w:val="left" w:leader="dot" w:pos="6379"/>
        </w:tabs>
        <w:spacing w:before="0"/>
        <w:rPr>
          <w:rFonts w:ascii="Calibri" w:hAnsi="Calibri"/>
          <w:i/>
          <w:szCs w:val="28"/>
        </w:rPr>
      </w:pPr>
      <w:r>
        <w:rPr>
          <w:rFonts w:ascii="Calibri" w:hAnsi="Calibri"/>
          <w:i/>
          <w:szCs w:val="28"/>
        </w:rPr>
        <w:t>Le devis</w:t>
      </w:r>
      <w:r w:rsidR="00B21FBF">
        <w:rPr>
          <w:rFonts w:ascii="Calibri" w:hAnsi="Calibri"/>
          <w:i/>
          <w:szCs w:val="28"/>
        </w:rPr>
        <w:t xml:space="preserve"> quantitatif </w:t>
      </w:r>
      <w:r w:rsidR="00F42074">
        <w:rPr>
          <w:rFonts w:ascii="Calibri" w:hAnsi="Calibri"/>
          <w:i/>
          <w:szCs w:val="28"/>
        </w:rPr>
        <w:t xml:space="preserve">estimatif </w:t>
      </w:r>
      <w:r w:rsidR="001C6849">
        <w:rPr>
          <w:rFonts w:ascii="Calibri" w:hAnsi="Calibri"/>
          <w:i/>
          <w:szCs w:val="28"/>
        </w:rPr>
        <w:t xml:space="preserve">est renseigné par le candidat à partir </w:t>
      </w:r>
      <w:r w:rsidR="00B21FBF">
        <w:rPr>
          <w:rFonts w:ascii="Calibri" w:hAnsi="Calibri"/>
          <w:i/>
          <w:szCs w:val="28"/>
        </w:rPr>
        <w:t xml:space="preserve">des prix </w:t>
      </w:r>
      <w:r w:rsidR="001C6849">
        <w:rPr>
          <w:rFonts w:ascii="Calibri" w:hAnsi="Calibri"/>
          <w:i/>
          <w:szCs w:val="28"/>
        </w:rPr>
        <w:t xml:space="preserve">saisis </w:t>
      </w:r>
      <w:r>
        <w:rPr>
          <w:rFonts w:ascii="Calibri" w:hAnsi="Calibri"/>
          <w:i/>
          <w:szCs w:val="28"/>
        </w:rPr>
        <w:t>dans le</w:t>
      </w:r>
      <w:r w:rsidR="00B21FBF">
        <w:rPr>
          <w:rFonts w:ascii="Calibri" w:hAnsi="Calibri"/>
          <w:i/>
          <w:szCs w:val="28"/>
        </w:rPr>
        <w:t xml:space="preserve"> bordereau des prix unitaires</w:t>
      </w:r>
      <w:r w:rsidR="00F42074">
        <w:rPr>
          <w:rFonts w:ascii="Calibri" w:hAnsi="Calibri"/>
          <w:i/>
          <w:szCs w:val="28"/>
        </w:rPr>
        <w:t xml:space="preserve"> </w:t>
      </w:r>
      <w:r w:rsidR="001C6849">
        <w:rPr>
          <w:rFonts w:ascii="Calibri" w:hAnsi="Calibri"/>
          <w:i/>
          <w:szCs w:val="28"/>
        </w:rPr>
        <w:t xml:space="preserve">(BPU) </w:t>
      </w:r>
      <w:r w:rsidR="00F42074">
        <w:rPr>
          <w:rFonts w:ascii="Calibri" w:hAnsi="Calibri"/>
          <w:i/>
          <w:szCs w:val="28"/>
        </w:rPr>
        <w:t>correspondant</w:t>
      </w:r>
      <w:r w:rsidR="00B21FBF">
        <w:rPr>
          <w:rFonts w:ascii="Calibri" w:hAnsi="Calibri"/>
          <w:i/>
          <w:szCs w:val="28"/>
        </w:rPr>
        <w:t>.</w:t>
      </w:r>
      <w:r w:rsidR="001C6849">
        <w:rPr>
          <w:rFonts w:ascii="Calibri" w:hAnsi="Calibri"/>
          <w:i/>
          <w:szCs w:val="28"/>
        </w:rPr>
        <w:t xml:space="preserve"> En cas d’erreur de report, l’Assemblée nationale se réserve le droit de corriger le DQE à partir des prix indiqués dans le BPU.</w:t>
      </w:r>
    </w:p>
    <w:p w14:paraId="4FB4F3D9" w14:textId="6C5E8917" w:rsidR="0080680C" w:rsidRPr="00D3323D" w:rsidRDefault="0080680C" w:rsidP="0080680C">
      <w:pPr>
        <w:jc w:val="center"/>
        <w:outlineLvl w:val="0"/>
        <w:rPr>
          <w:rFonts w:ascii="Calibri" w:eastAsia="Times New Roman" w:hAnsi="Calibri" w:cs="Calibri"/>
          <w:b/>
          <w:caps/>
          <w:color w:val="333399"/>
          <w:sz w:val="36"/>
          <w:szCs w:val="36"/>
        </w:rPr>
      </w:pPr>
      <w:r>
        <w:rPr>
          <w:b/>
          <w:i/>
        </w:rPr>
        <w:br w:type="page"/>
      </w:r>
      <w:r w:rsidRPr="00D3323D">
        <w:rPr>
          <w:rFonts w:ascii="Calibri" w:eastAsia="Times New Roman" w:hAnsi="Calibri" w:cs="Calibri"/>
          <w:b/>
          <w:caps/>
          <w:color w:val="333399"/>
          <w:sz w:val="36"/>
          <w:szCs w:val="36"/>
        </w:rPr>
        <w:lastRenderedPageBreak/>
        <w:t xml:space="preserve">ANNEXE </w:t>
      </w:r>
      <w:r>
        <w:rPr>
          <w:rFonts w:ascii="Calibri" w:eastAsia="Times New Roman" w:hAnsi="Calibri" w:cs="Calibri"/>
          <w:b/>
          <w:caps/>
          <w:color w:val="333399"/>
          <w:sz w:val="36"/>
          <w:szCs w:val="36"/>
        </w:rPr>
        <w:t>3</w:t>
      </w:r>
    </w:p>
    <w:p w14:paraId="6BFBA5F8" w14:textId="77777777" w:rsidR="0080680C" w:rsidRDefault="0080680C" w:rsidP="0080680C">
      <w:pPr>
        <w:suppressAutoHyphens/>
        <w:spacing w:before="0"/>
        <w:jc w:val="center"/>
        <w:rPr>
          <w:rFonts w:ascii="Calibri" w:eastAsia="Times New Roman" w:hAnsi="Calibri" w:cs="Calibri"/>
          <w:b/>
          <w:bCs/>
          <w:caps/>
          <w:color w:val="333399"/>
          <w:sz w:val="36"/>
          <w:szCs w:val="36"/>
          <w:lang w:eastAsia="ar-SA"/>
        </w:rPr>
      </w:pPr>
    </w:p>
    <w:p w14:paraId="301B08A4" w14:textId="77777777" w:rsidR="0080680C" w:rsidRDefault="0080680C" w:rsidP="0080680C">
      <w:pPr>
        <w:suppressAutoHyphens/>
        <w:spacing w:before="0"/>
        <w:jc w:val="center"/>
        <w:rPr>
          <w:rFonts w:ascii="Calibri" w:eastAsia="Times New Roman" w:hAnsi="Calibri" w:cs="Calibri"/>
          <w:b/>
          <w:bCs/>
          <w:caps/>
          <w:color w:val="333399"/>
          <w:sz w:val="36"/>
          <w:szCs w:val="36"/>
          <w:lang w:eastAsia="ar-SA"/>
        </w:rPr>
      </w:pPr>
    </w:p>
    <w:p w14:paraId="182744A3" w14:textId="6476A834" w:rsidR="0080680C" w:rsidRPr="00D3323D" w:rsidRDefault="0080680C" w:rsidP="0080680C">
      <w:pPr>
        <w:suppressAutoHyphens/>
        <w:spacing w:before="0"/>
        <w:jc w:val="center"/>
        <w:rPr>
          <w:rFonts w:ascii="Calibri" w:eastAsia="Times New Roman" w:hAnsi="Calibri" w:cs="Calibri"/>
          <w:b/>
          <w:bCs/>
          <w:caps/>
          <w:color w:val="333399"/>
          <w:sz w:val="36"/>
          <w:szCs w:val="36"/>
          <w:lang w:eastAsia="ar-SA"/>
        </w:rPr>
      </w:pPr>
      <w:r>
        <w:rPr>
          <w:rFonts w:ascii="Calibri" w:eastAsia="Times New Roman" w:hAnsi="Calibri" w:cs="Calibri"/>
          <w:b/>
          <w:bCs/>
          <w:caps/>
          <w:color w:val="333399"/>
          <w:sz w:val="36"/>
          <w:szCs w:val="36"/>
          <w:lang w:eastAsia="ar-SA"/>
        </w:rPr>
        <w:t>CADRE DE RÉPONSE TECHNIQUE</w:t>
      </w:r>
      <w:r w:rsidRPr="00D3323D">
        <w:rPr>
          <w:rFonts w:ascii="Calibri" w:eastAsia="Times New Roman" w:hAnsi="Calibri" w:cs="Calibri"/>
          <w:b/>
          <w:bCs/>
          <w:caps/>
          <w:color w:val="333399"/>
          <w:sz w:val="36"/>
          <w:szCs w:val="36"/>
          <w:lang w:eastAsia="ar-SA"/>
        </w:rPr>
        <w:t xml:space="preserve"> (</w:t>
      </w:r>
      <w:r>
        <w:rPr>
          <w:rFonts w:ascii="Calibri" w:eastAsia="Times New Roman" w:hAnsi="Calibri" w:cs="Calibri"/>
          <w:b/>
          <w:bCs/>
          <w:caps/>
          <w:color w:val="333399"/>
          <w:sz w:val="36"/>
          <w:szCs w:val="36"/>
          <w:lang w:eastAsia="ar-SA"/>
        </w:rPr>
        <w:t>crt</w:t>
      </w:r>
      <w:r w:rsidRPr="00D3323D">
        <w:rPr>
          <w:rFonts w:ascii="Calibri" w:eastAsia="Times New Roman" w:hAnsi="Calibri" w:cs="Calibri"/>
          <w:b/>
          <w:bCs/>
          <w:caps/>
          <w:color w:val="333399"/>
          <w:sz w:val="36"/>
          <w:szCs w:val="36"/>
          <w:lang w:eastAsia="ar-SA"/>
        </w:rPr>
        <w:t>)</w:t>
      </w:r>
    </w:p>
    <w:p w14:paraId="3580D883" w14:textId="77777777" w:rsidR="0080680C" w:rsidRDefault="0080680C" w:rsidP="0080680C">
      <w:pPr>
        <w:pStyle w:val="Retraitcorpsdetexte2"/>
        <w:ind w:firstLine="0"/>
        <w:jc w:val="center"/>
        <w:rPr>
          <w:b w:val="0"/>
          <w:i/>
        </w:rPr>
      </w:pPr>
    </w:p>
    <w:p w14:paraId="2AFEF561" w14:textId="77777777" w:rsidR="0080680C" w:rsidRDefault="0080680C" w:rsidP="0080680C">
      <w:pPr>
        <w:pStyle w:val="Retraitcorpsdetexte2"/>
        <w:ind w:firstLine="0"/>
        <w:jc w:val="center"/>
        <w:rPr>
          <w:b w:val="0"/>
          <w:i/>
        </w:rPr>
      </w:pPr>
    </w:p>
    <w:p w14:paraId="12185146" w14:textId="77777777" w:rsidR="0080680C" w:rsidRDefault="0080680C" w:rsidP="0080680C">
      <w:pPr>
        <w:pStyle w:val="Retraitcorpsdetexte2"/>
        <w:ind w:firstLine="0"/>
        <w:jc w:val="center"/>
        <w:rPr>
          <w:b w:val="0"/>
          <w:i/>
        </w:rPr>
      </w:pPr>
    </w:p>
    <w:p w14:paraId="49F2A566" w14:textId="77777777" w:rsidR="0080680C" w:rsidRDefault="0080680C" w:rsidP="0080680C">
      <w:pPr>
        <w:pStyle w:val="Retraitcorpsdetexte2"/>
        <w:ind w:firstLine="0"/>
        <w:jc w:val="center"/>
        <w:rPr>
          <w:b w:val="0"/>
          <w:i/>
        </w:rPr>
      </w:pPr>
    </w:p>
    <w:p w14:paraId="7CC01204" w14:textId="77777777" w:rsidR="0080680C" w:rsidRDefault="0080680C" w:rsidP="0080680C">
      <w:pPr>
        <w:pStyle w:val="Retraitcorpsdetexte2"/>
        <w:ind w:firstLine="0"/>
        <w:jc w:val="center"/>
        <w:rPr>
          <w:b w:val="0"/>
          <w:i/>
        </w:rPr>
      </w:pPr>
    </w:p>
    <w:p w14:paraId="6F802D18" w14:textId="77777777" w:rsidR="0080680C" w:rsidRDefault="0080680C" w:rsidP="0080680C">
      <w:pPr>
        <w:pStyle w:val="Retraitcorpsdetexte2"/>
        <w:ind w:firstLine="0"/>
        <w:jc w:val="center"/>
        <w:rPr>
          <w:b w:val="0"/>
          <w:i/>
        </w:rPr>
      </w:pPr>
    </w:p>
    <w:p w14:paraId="234EE57C" w14:textId="77777777" w:rsidR="0080680C" w:rsidRDefault="0080680C" w:rsidP="0080680C">
      <w:pPr>
        <w:pStyle w:val="Retraitcorpsdetexte2"/>
        <w:ind w:firstLine="0"/>
        <w:jc w:val="center"/>
        <w:rPr>
          <w:b w:val="0"/>
          <w:i/>
        </w:rPr>
      </w:pPr>
    </w:p>
    <w:p w14:paraId="24C691F4" w14:textId="13F49F98" w:rsidR="0080680C" w:rsidRDefault="0080680C" w:rsidP="0080680C">
      <w:pPr>
        <w:tabs>
          <w:tab w:val="left" w:pos="567"/>
          <w:tab w:val="left" w:leader="dot" w:pos="6379"/>
        </w:tabs>
        <w:spacing w:before="0"/>
        <w:jc w:val="center"/>
        <w:rPr>
          <w:rFonts w:ascii="Calibri" w:hAnsi="Calibri"/>
          <w:i/>
          <w:sz w:val="28"/>
          <w:szCs w:val="28"/>
        </w:rPr>
      </w:pPr>
      <w:r w:rsidRPr="00BB4449">
        <w:rPr>
          <w:rFonts w:ascii="Calibri" w:hAnsi="Calibri"/>
          <w:i/>
          <w:sz w:val="28"/>
          <w:szCs w:val="28"/>
        </w:rPr>
        <w:t xml:space="preserve">Voir fichier </w:t>
      </w:r>
      <w:r>
        <w:rPr>
          <w:rFonts w:ascii="Calibri" w:hAnsi="Calibri"/>
          <w:i/>
          <w:sz w:val="28"/>
          <w:szCs w:val="28"/>
        </w:rPr>
        <w:t>Word</w:t>
      </w:r>
      <w:r w:rsidRPr="00BB4449">
        <w:rPr>
          <w:rFonts w:ascii="Calibri" w:hAnsi="Calibri"/>
          <w:i/>
          <w:sz w:val="28"/>
          <w:szCs w:val="28"/>
        </w:rPr>
        <w:t xml:space="preserve"> joint</w:t>
      </w:r>
    </w:p>
    <w:p w14:paraId="70D9F130" w14:textId="77777777" w:rsidR="0080680C" w:rsidRDefault="0080680C" w:rsidP="0080680C">
      <w:pPr>
        <w:tabs>
          <w:tab w:val="left" w:pos="567"/>
          <w:tab w:val="left" w:leader="dot" w:pos="6379"/>
        </w:tabs>
        <w:spacing w:before="0"/>
        <w:jc w:val="center"/>
        <w:rPr>
          <w:rFonts w:ascii="Calibri" w:hAnsi="Calibri"/>
          <w:i/>
          <w:sz w:val="28"/>
          <w:szCs w:val="28"/>
        </w:rPr>
      </w:pPr>
    </w:p>
    <w:p w14:paraId="2E667F7E" w14:textId="7B40BAEB" w:rsidR="0080680C" w:rsidRPr="0080680C" w:rsidRDefault="0080680C" w:rsidP="0080680C">
      <w:pPr>
        <w:tabs>
          <w:tab w:val="left" w:pos="567"/>
          <w:tab w:val="left" w:leader="dot" w:pos="6379"/>
        </w:tabs>
        <w:spacing w:before="0"/>
        <w:rPr>
          <w:rFonts w:ascii="Calibri" w:hAnsi="Calibri"/>
          <w:i/>
          <w:szCs w:val="28"/>
        </w:rPr>
      </w:pPr>
      <w:r>
        <w:rPr>
          <w:rFonts w:ascii="Calibri" w:hAnsi="Calibri"/>
          <w:i/>
          <w:szCs w:val="28"/>
        </w:rPr>
        <w:t xml:space="preserve">Le cadre de réponse technique </w:t>
      </w:r>
      <w:r w:rsidRPr="0080680C">
        <w:rPr>
          <w:rFonts w:ascii="Calibri" w:hAnsi="Calibri"/>
          <w:i/>
          <w:szCs w:val="28"/>
        </w:rPr>
        <w:t>constitue la pr</w:t>
      </w:r>
      <w:r>
        <w:rPr>
          <w:rFonts w:ascii="Calibri" w:hAnsi="Calibri"/>
          <w:i/>
          <w:szCs w:val="28"/>
        </w:rPr>
        <w:t>oposition technique du candidat</w:t>
      </w:r>
      <w:r w:rsidRPr="0080680C">
        <w:rPr>
          <w:rFonts w:ascii="Calibri" w:hAnsi="Calibri"/>
          <w:i/>
          <w:szCs w:val="28"/>
        </w:rPr>
        <w:t xml:space="preserve"> et doit impérativement être renseigné (ou, le cas échéant, le candidat doit impérativement reprendre l'ensemble des paragraphes mentionnés, dans l'ordre où ils sont présentés).</w:t>
      </w:r>
    </w:p>
    <w:p w14:paraId="173E0E2D" w14:textId="77777777" w:rsidR="0080680C" w:rsidRDefault="0080680C" w:rsidP="0080680C">
      <w:pPr>
        <w:tabs>
          <w:tab w:val="left" w:pos="567"/>
          <w:tab w:val="left" w:leader="dot" w:pos="6379"/>
        </w:tabs>
        <w:spacing w:before="0"/>
        <w:rPr>
          <w:rFonts w:ascii="Calibri" w:hAnsi="Calibri"/>
          <w:i/>
          <w:szCs w:val="28"/>
        </w:rPr>
      </w:pPr>
    </w:p>
    <w:p w14:paraId="06F4BB59" w14:textId="70BE5FBA" w:rsidR="0080680C" w:rsidRDefault="0080680C" w:rsidP="0080680C">
      <w:pPr>
        <w:tabs>
          <w:tab w:val="left" w:pos="567"/>
          <w:tab w:val="left" w:leader="dot" w:pos="6379"/>
        </w:tabs>
        <w:spacing w:before="0"/>
        <w:rPr>
          <w:rFonts w:ascii="Calibri" w:hAnsi="Calibri"/>
          <w:i/>
          <w:szCs w:val="28"/>
        </w:rPr>
      </w:pPr>
      <w:r w:rsidRPr="0080680C">
        <w:rPr>
          <w:rFonts w:ascii="Calibri" w:hAnsi="Calibri"/>
          <w:i/>
          <w:szCs w:val="28"/>
        </w:rPr>
        <w:t xml:space="preserve">Il devra permettre de répondre au mieux aux éléments d’analyse décrits à l’article 3.3 du </w:t>
      </w:r>
      <w:r>
        <w:rPr>
          <w:rFonts w:ascii="Calibri" w:hAnsi="Calibri"/>
          <w:i/>
          <w:szCs w:val="28"/>
        </w:rPr>
        <w:t xml:space="preserve">présent </w:t>
      </w:r>
      <w:r w:rsidRPr="0080680C">
        <w:rPr>
          <w:rFonts w:ascii="Calibri" w:hAnsi="Calibri"/>
          <w:i/>
          <w:szCs w:val="28"/>
        </w:rPr>
        <w:t>règlement de la consultation.</w:t>
      </w:r>
    </w:p>
    <w:p w14:paraId="1B58BB35" w14:textId="77777777" w:rsidR="0080680C" w:rsidRPr="0080680C" w:rsidRDefault="0080680C" w:rsidP="0080680C">
      <w:pPr>
        <w:tabs>
          <w:tab w:val="left" w:pos="567"/>
          <w:tab w:val="left" w:leader="dot" w:pos="6379"/>
        </w:tabs>
        <w:spacing w:before="0"/>
        <w:rPr>
          <w:rFonts w:ascii="Calibri" w:hAnsi="Calibri"/>
          <w:i/>
          <w:szCs w:val="28"/>
        </w:rPr>
      </w:pPr>
    </w:p>
    <w:p w14:paraId="7406BD70" w14:textId="75C4004C" w:rsidR="0080680C" w:rsidRPr="005246F5" w:rsidRDefault="0080680C" w:rsidP="0080680C">
      <w:pPr>
        <w:tabs>
          <w:tab w:val="left" w:pos="567"/>
          <w:tab w:val="left" w:leader="dot" w:pos="6379"/>
        </w:tabs>
        <w:spacing w:before="0"/>
        <w:rPr>
          <w:rFonts w:ascii="Calibri" w:hAnsi="Calibri"/>
          <w:i/>
          <w:szCs w:val="28"/>
        </w:rPr>
      </w:pPr>
      <w:r w:rsidRPr="0080680C">
        <w:rPr>
          <w:rFonts w:ascii="Calibri" w:hAnsi="Calibri"/>
          <w:i/>
          <w:szCs w:val="28"/>
        </w:rPr>
        <w:t>Dans tous les cas, le présent cadre de mémoire technique, et/ou les documents complémentaires joints (hors CV et modèles de documents) ne devront pas excéder 25 pages A4. A défaut, les éléments de réponse excédant ce quota ne seront pas pris en compte pour l’analyse.</w:t>
      </w:r>
    </w:p>
    <w:p w14:paraId="571DA4F3" w14:textId="7513547D" w:rsidR="0080680C" w:rsidRDefault="0080680C">
      <w:pPr>
        <w:spacing w:before="0"/>
        <w:jc w:val="left"/>
        <w:rPr>
          <w:b/>
          <w:i/>
        </w:rPr>
      </w:pPr>
    </w:p>
    <w:p w14:paraId="019D45E9" w14:textId="77777777" w:rsidR="00B53F31" w:rsidRDefault="00B53F31">
      <w:pPr>
        <w:spacing w:before="0"/>
        <w:jc w:val="left"/>
        <w:rPr>
          <w:i/>
        </w:rPr>
      </w:pPr>
    </w:p>
    <w:p w14:paraId="5A37ECF2" w14:textId="77777777" w:rsidR="0080680C" w:rsidRDefault="0080680C">
      <w:pPr>
        <w:spacing w:before="0"/>
        <w:jc w:val="left"/>
        <w:rPr>
          <w:rFonts w:ascii="Arial Narrow" w:hAnsi="Arial Narrow"/>
          <w:b/>
          <w:color w:val="0000FF"/>
          <w:sz w:val="36"/>
          <w:szCs w:val="24"/>
        </w:rPr>
      </w:pPr>
      <w:r>
        <w:rPr>
          <w:rFonts w:ascii="Arial Narrow" w:hAnsi="Arial Narrow"/>
          <w:color w:val="0000FF"/>
          <w:sz w:val="36"/>
          <w:szCs w:val="24"/>
        </w:rPr>
        <w:br w:type="page"/>
      </w:r>
    </w:p>
    <w:p w14:paraId="3302E2D9" w14:textId="0C0295C2" w:rsidR="00B53F31" w:rsidRPr="00F5323A" w:rsidRDefault="00B53F31" w:rsidP="00B53F31">
      <w:pPr>
        <w:pStyle w:val="Retraitcorpsdetexte2"/>
        <w:ind w:firstLine="0"/>
        <w:jc w:val="center"/>
        <w:rPr>
          <w:rFonts w:ascii="Arial Narrow" w:hAnsi="Arial Narrow"/>
          <w:color w:val="0000FF"/>
          <w:sz w:val="36"/>
          <w:szCs w:val="24"/>
        </w:rPr>
      </w:pPr>
      <w:r>
        <w:rPr>
          <w:rFonts w:ascii="Arial Narrow" w:hAnsi="Arial Narrow"/>
          <w:color w:val="0000FF"/>
          <w:sz w:val="36"/>
          <w:szCs w:val="24"/>
        </w:rPr>
        <w:lastRenderedPageBreak/>
        <w:t>Notice d’information</w:t>
      </w:r>
    </w:p>
    <w:p w14:paraId="10C572AE" w14:textId="77777777" w:rsidR="00B53F31" w:rsidRPr="00036563" w:rsidRDefault="00B53F31" w:rsidP="00B53F31">
      <w:pPr>
        <w:jc w:val="center"/>
        <w:rPr>
          <w:rFonts w:ascii="Calibri" w:eastAsia="Calibri" w:hAnsi="Calibri"/>
          <w:b/>
          <w:sz w:val="28"/>
          <w:szCs w:val="28"/>
          <w:lang w:eastAsia="en-US"/>
        </w:rPr>
      </w:pPr>
    </w:p>
    <w:p w14:paraId="01CD3A82" w14:textId="251E157F" w:rsidR="00B53F31" w:rsidRPr="00A24C9E" w:rsidRDefault="00B53F31" w:rsidP="00B53F31">
      <w:pPr>
        <w:jc w:val="center"/>
        <w:rPr>
          <w:rFonts w:ascii="Arial" w:eastAsia="Calibri" w:hAnsi="Arial"/>
          <w:b/>
          <w:color w:val="FF0000"/>
          <w:sz w:val="22"/>
          <w:szCs w:val="22"/>
          <w:lang w:eastAsia="en-US"/>
        </w:rPr>
      </w:pPr>
      <w:r w:rsidRPr="00036563">
        <w:rPr>
          <w:rFonts w:ascii="Arial" w:eastAsia="Calibri" w:hAnsi="Arial"/>
          <w:b/>
          <w:color w:val="FF0000"/>
          <w:sz w:val="28"/>
          <w:szCs w:val="28"/>
          <w:lang w:eastAsia="en-US"/>
        </w:rPr>
        <w:t>À REMETTRE AU PORTEUR DES PLIS</w:t>
      </w:r>
      <w:r>
        <w:rPr>
          <w:rFonts w:ascii="Arial" w:eastAsia="Calibri" w:hAnsi="Arial"/>
          <w:b/>
          <w:color w:val="FF0000"/>
          <w:sz w:val="28"/>
          <w:szCs w:val="28"/>
          <w:lang w:eastAsia="en-US"/>
        </w:rPr>
        <w:t xml:space="preserve"> (copie de sauvegarde)</w:t>
      </w:r>
    </w:p>
    <w:p w14:paraId="394A30AB" w14:textId="77777777" w:rsidR="00B53F31" w:rsidRPr="00F6796A" w:rsidRDefault="00B53F31" w:rsidP="00B53F31">
      <w:pPr>
        <w:jc w:val="center"/>
        <w:rPr>
          <w:rFonts w:ascii="Arial" w:eastAsia="Calibri" w:hAnsi="Arial"/>
          <w:b/>
          <w:color w:val="FF0000"/>
          <w:sz w:val="22"/>
          <w:szCs w:val="22"/>
          <w:lang w:eastAsia="en-US"/>
        </w:rPr>
      </w:pPr>
    </w:p>
    <w:p w14:paraId="6E39E6BD" w14:textId="77777777" w:rsidR="00B53F31" w:rsidRPr="00F6796A" w:rsidRDefault="00B53F31" w:rsidP="00B53F31">
      <w:pPr>
        <w:jc w:val="center"/>
        <w:rPr>
          <w:rFonts w:ascii="Arial" w:eastAsia="Calibri" w:hAnsi="Arial"/>
          <w:b/>
          <w:color w:val="FF0000"/>
          <w:sz w:val="22"/>
          <w:szCs w:val="22"/>
          <w:lang w:eastAsia="en-US"/>
        </w:rPr>
      </w:pPr>
    </w:p>
    <w:p w14:paraId="3E55D09A" w14:textId="77777777" w:rsidR="00B53F31" w:rsidRPr="00F6796A" w:rsidRDefault="00B53F31" w:rsidP="00B53F31">
      <w:pPr>
        <w:jc w:val="center"/>
        <w:rPr>
          <w:rFonts w:ascii="Arial" w:eastAsia="Calibri" w:hAnsi="Arial"/>
          <w:b/>
          <w:color w:val="FF0000"/>
          <w:sz w:val="22"/>
          <w:szCs w:val="22"/>
          <w:lang w:eastAsia="en-US"/>
        </w:rPr>
      </w:pPr>
    </w:p>
    <w:p w14:paraId="7D308C2B" w14:textId="77777777" w:rsidR="00B53F31" w:rsidRPr="003C29DB" w:rsidRDefault="00B53F31" w:rsidP="00B53F31">
      <w:pPr>
        <w:jc w:val="center"/>
        <w:rPr>
          <w:rFonts w:ascii="Arial" w:hAnsi="Arial"/>
          <w:b/>
        </w:rPr>
      </w:pPr>
      <w:r w:rsidRPr="003C29DB">
        <w:rPr>
          <w:rFonts w:ascii="Arial" w:hAnsi="Arial"/>
        </w:rPr>
        <w:t>L’adresse physique d</w:t>
      </w:r>
      <w:r>
        <w:rPr>
          <w:rFonts w:ascii="Arial" w:hAnsi="Arial"/>
        </w:rPr>
        <w:t xml:space="preserve">u </w:t>
      </w:r>
      <w:r>
        <w:rPr>
          <w:rFonts w:ascii="Arial" w:hAnsi="Arial"/>
          <w:b/>
        </w:rPr>
        <w:t>service des Affaires immobilières et du patrimoine</w:t>
      </w:r>
    </w:p>
    <w:p w14:paraId="4A7E40DC" w14:textId="77777777" w:rsidR="00B53F31" w:rsidRPr="003C29DB" w:rsidRDefault="00B53F31" w:rsidP="00B53F31">
      <w:pPr>
        <w:jc w:val="center"/>
        <w:rPr>
          <w:rFonts w:ascii="Arial" w:hAnsi="Arial"/>
        </w:rPr>
      </w:pPr>
      <w:r w:rsidRPr="003C29DB">
        <w:rPr>
          <w:rFonts w:ascii="Arial" w:hAnsi="Arial"/>
        </w:rPr>
        <w:t>est située au</w:t>
      </w:r>
    </w:p>
    <w:p w14:paraId="688B1FD8" w14:textId="77777777" w:rsidR="00B53F31" w:rsidRPr="003C29DB" w:rsidRDefault="00B53F31" w:rsidP="00B53F31">
      <w:pPr>
        <w:rPr>
          <w:rFonts w:ascii="Arial" w:hAnsi="Arial"/>
          <w:sz w:val="12"/>
        </w:rPr>
      </w:pPr>
    </w:p>
    <w:p w14:paraId="3C519F33" w14:textId="77777777" w:rsidR="00B53F31" w:rsidRPr="003C29DB" w:rsidRDefault="00B53F31" w:rsidP="00B53F31">
      <w:pPr>
        <w:jc w:val="center"/>
        <w:rPr>
          <w:rFonts w:ascii="Arial" w:hAnsi="Arial"/>
          <w:b/>
        </w:rPr>
      </w:pPr>
      <w:r w:rsidRPr="003C29DB">
        <w:rPr>
          <w:rFonts w:ascii="Arial" w:hAnsi="Arial"/>
          <w:b/>
        </w:rPr>
        <w:t>233 bd Saint</w:t>
      </w:r>
      <w:r>
        <w:rPr>
          <w:rFonts w:ascii="Arial" w:hAnsi="Arial"/>
          <w:b/>
        </w:rPr>
        <w:t xml:space="preserve"> </w:t>
      </w:r>
      <w:r w:rsidRPr="003C29DB">
        <w:rPr>
          <w:rFonts w:ascii="Arial" w:hAnsi="Arial"/>
          <w:b/>
        </w:rPr>
        <w:t>Germain</w:t>
      </w:r>
      <w:r w:rsidRPr="00721396">
        <w:rPr>
          <w:rFonts w:ascii="Arial" w:hAnsi="Arial"/>
          <w:b/>
        </w:rPr>
        <w:t xml:space="preserve">, </w:t>
      </w:r>
      <w:r>
        <w:rPr>
          <w:rFonts w:ascii="Arial" w:hAnsi="Arial"/>
          <w:b/>
        </w:rPr>
        <w:t>3</w:t>
      </w:r>
      <w:r w:rsidRPr="00721396">
        <w:rPr>
          <w:rFonts w:ascii="Arial" w:hAnsi="Arial"/>
          <w:b/>
          <w:vertAlign w:val="superscript"/>
        </w:rPr>
        <w:t>e</w:t>
      </w:r>
      <w:r w:rsidRPr="00721396">
        <w:rPr>
          <w:rFonts w:ascii="Arial" w:hAnsi="Arial"/>
          <w:b/>
        </w:rPr>
        <w:t xml:space="preserve"> étage</w:t>
      </w:r>
      <w:r w:rsidRPr="003C29DB">
        <w:rPr>
          <w:rFonts w:ascii="Arial" w:hAnsi="Arial"/>
          <w:b/>
        </w:rPr>
        <w:t xml:space="preserve"> – 75007 PARIS</w:t>
      </w:r>
    </w:p>
    <w:p w14:paraId="2255396D" w14:textId="77777777" w:rsidR="00B53F31" w:rsidRPr="003C29DB" w:rsidRDefault="00B53F31" w:rsidP="00B53F31">
      <w:pPr>
        <w:rPr>
          <w:rFonts w:ascii="Arial" w:hAnsi="Arial"/>
          <w:sz w:val="12"/>
        </w:rPr>
      </w:pPr>
    </w:p>
    <w:p w14:paraId="3A88D288" w14:textId="77777777" w:rsidR="00B53F31" w:rsidRPr="003C29DB" w:rsidRDefault="00B53F31" w:rsidP="00B53F31">
      <w:pPr>
        <w:jc w:val="center"/>
        <w:rPr>
          <w:rFonts w:ascii="Arial" w:hAnsi="Arial"/>
        </w:rPr>
      </w:pPr>
      <w:r w:rsidRPr="003C29DB">
        <w:rPr>
          <w:rFonts w:ascii="Arial" w:hAnsi="Arial"/>
        </w:rPr>
        <w:t>Tél. : 01</w:t>
      </w:r>
      <w:r>
        <w:rPr>
          <w:rFonts w:ascii="Arial" w:hAnsi="Arial"/>
        </w:rPr>
        <w:t> </w:t>
      </w:r>
      <w:r w:rsidRPr="003C29DB">
        <w:rPr>
          <w:rFonts w:ascii="Arial" w:hAnsi="Arial"/>
        </w:rPr>
        <w:t>40</w:t>
      </w:r>
      <w:r>
        <w:rPr>
          <w:rFonts w:ascii="Arial" w:hAnsi="Arial"/>
        </w:rPr>
        <w:t> </w:t>
      </w:r>
      <w:r w:rsidRPr="003C29DB">
        <w:rPr>
          <w:rFonts w:ascii="Arial" w:hAnsi="Arial"/>
        </w:rPr>
        <w:t>63</w:t>
      </w:r>
      <w:r>
        <w:rPr>
          <w:rFonts w:ascii="Arial" w:hAnsi="Arial"/>
        </w:rPr>
        <w:t> 83 01</w:t>
      </w:r>
      <w:r w:rsidRPr="003C29DB">
        <w:rPr>
          <w:rFonts w:ascii="Arial" w:hAnsi="Arial"/>
        </w:rPr>
        <w:t xml:space="preserve"> – 01</w:t>
      </w:r>
      <w:r>
        <w:rPr>
          <w:rFonts w:ascii="Arial" w:hAnsi="Arial"/>
        </w:rPr>
        <w:t> </w:t>
      </w:r>
      <w:r w:rsidRPr="003C29DB">
        <w:rPr>
          <w:rFonts w:ascii="Arial" w:hAnsi="Arial"/>
        </w:rPr>
        <w:t>40</w:t>
      </w:r>
      <w:r>
        <w:rPr>
          <w:rFonts w:ascii="Arial" w:hAnsi="Arial"/>
        </w:rPr>
        <w:t> </w:t>
      </w:r>
      <w:r w:rsidRPr="003C29DB">
        <w:rPr>
          <w:rFonts w:ascii="Arial" w:hAnsi="Arial"/>
        </w:rPr>
        <w:t>63</w:t>
      </w:r>
      <w:r>
        <w:rPr>
          <w:rFonts w:ascii="Arial" w:hAnsi="Arial"/>
        </w:rPr>
        <w:t> </w:t>
      </w:r>
      <w:r w:rsidRPr="003C29DB">
        <w:rPr>
          <w:rFonts w:ascii="Arial" w:hAnsi="Arial"/>
        </w:rPr>
        <w:t>8</w:t>
      </w:r>
      <w:r>
        <w:rPr>
          <w:rFonts w:ascii="Arial" w:hAnsi="Arial"/>
        </w:rPr>
        <w:t>3 35</w:t>
      </w:r>
    </w:p>
    <w:p w14:paraId="2E016D45" w14:textId="77777777" w:rsidR="00B53F31" w:rsidRDefault="00B53F31" w:rsidP="00B53F31">
      <w:pPr>
        <w:jc w:val="center"/>
        <w:rPr>
          <w:rFonts w:ascii="Arial" w:hAnsi="Arial"/>
          <w:sz w:val="28"/>
        </w:rPr>
      </w:pPr>
    </w:p>
    <w:p w14:paraId="07C9BCF2" w14:textId="77777777" w:rsidR="00B53F31" w:rsidRDefault="00B53F31" w:rsidP="00B53F31">
      <w:pPr>
        <w:jc w:val="center"/>
        <w:rPr>
          <w:rFonts w:ascii="Arial" w:hAnsi="Arial"/>
          <w:i/>
          <w:sz w:val="20"/>
        </w:rPr>
      </w:pPr>
      <w:r w:rsidRPr="00683ACF">
        <w:rPr>
          <w:rFonts w:ascii="Arial" w:hAnsi="Arial"/>
          <w:i/>
          <w:sz w:val="20"/>
        </w:rPr>
        <w:t>Horaires d’ouverture : du lundi au vendredi de 9h30 à 12h</w:t>
      </w:r>
      <w:r>
        <w:rPr>
          <w:rFonts w:ascii="Arial" w:hAnsi="Arial"/>
          <w:i/>
          <w:sz w:val="20"/>
        </w:rPr>
        <w:t>15</w:t>
      </w:r>
      <w:r w:rsidRPr="00683ACF">
        <w:rPr>
          <w:rFonts w:ascii="Arial" w:hAnsi="Arial"/>
          <w:i/>
          <w:sz w:val="20"/>
        </w:rPr>
        <w:t xml:space="preserve"> et de 14h30 à 18h00, hors jours fériés.</w:t>
      </w:r>
    </w:p>
    <w:p w14:paraId="61625153" w14:textId="77777777" w:rsidR="00B53F31" w:rsidRDefault="00B53F31" w:rsidP="00B53F31">
      <w:pPr>
        <w:jc w:val="center"/>
        <w:rPr>
          <w:rFonts w:ascii="Arial" w:hAnsi="Arial"/>
          <w:sz w:val="28"/>
        </w:rPr>
      </w:pPr>
    </w:p>
    <w:p w14:paraId="13D6CCF3" w14:textId="77777777" w:rsidR="00B53F31" w:rsidRPr="003C29DB" w:rsidRDefault="00B53F31" w:rsidP="00B53F31">
      <w:pPr>
        <w:jc w:val="center"/>
        <w:rPr>
          <w:rFonts w:ascii="Arial" w:hAnsi="Arial"/>
          <w:sz w:val="28"/>
        </w:rPr>
      </w:pPr>
    </w:p>
    <w:p w14:paraId="32813A0E" w14:textId="77777777" w:rsidR="00B53F31" w:rsidRPr="003C29DB" w:rsidRDefault="00B53F31" w:rsidP="00B53F31">
      <w:pPr>
        <w:jc w:val="center"/>
        <w:rPr>
          <w:rFonts w:ascii="Arial" w:hAnsi="Arial"/>
          <w:b/>
          <w:sz w:val="28"/>
        </w:rPr>
      </w:pPr>
      <w:r w:rsidRPr="003C29DB">
        <w:rPr>
          <w:rFonts w:ascii="Arial" w:hAnsi="Arial"/>
          <w:b/>
          <w:sz w:val="28"/>
        </w:rPr>
        <w:t>L’entrée de l’immeuble est entièrement automatisée :</w:t>
      </w:r>
    </w:p>
    <w:p w14:paraId="229CF245" w14:textId="77777777" w:rsidR="00B53F31" w:rsidRPr="003C29DB" w:rsidRDefault="00B53F31" w:rsidP="00B53F31">
      <w:pPr>
        <w:rPr>
          <w:rFonts w:ascii="Arial" w:hAnsi="Arial"/>
          <w:sz w:val="12"/>
        </w:rPr>
      </w:pPr>
    </w:p>
    <w:p w14:paraId="7A0709F8" w14:textId="77777777" w:rsidR="00B53F31" w:rsidRPr="003C29DB" w:rsidRDefault="00B53F31" w:rsidP="00B53F31">
      <w:pPr>
        <w:rPr>
          <w:rFonts w:ascii="Arial" w:hAnsi="Arial"/>
          <w:sz w:val="12"/>
        </w:rPr>
      </w:pPr>
    </w:p>
    <w:p w14:paraId="7B16652D" w14:textId="77777777" w:rsidR="00B53F31" w:rsidRPr="003C29DB" w:rsidRDefault="00B53F31" w:rsidP="00B53F31">
      <w:pPr>
        <w:rPr>
          <w:rFonts w:ascii="Arial" w:hAnsi="Arial"/>
        </w:rPr>
      </w:pPr>
      <w:r w:rsidRPr="003C29DB">
        <w:rPr>
          <w:rFonts w:ascii="Arial" w:hAnsi="Arial"/>
        </w:rPr>
        <w:t xml:space="preserve">Pour tout dépôt de pli, </w:t>
      </w:r>
      <w:r w:rsidRPr="00721396">
        <w:rPr>
          <w:rFonts w:ascii="Arial" w:hAnsi="Arial"/>
        </w:rPr>
        <w:t>utilisez</w:t>
      </w:r>
      <w:r w:rsidRPr="003C29DB">
        <w:rPr>
          <w:rFonts w:ascii="Arial" w:hAnsi="Arial"/>
        </w:rPr>
        <w:t xml:space="preserve"> l’</w:t>
      </w:r>
      <w:r w:rsidRPr="003C29DB">
        <w:rPr>
          <w:rFonts w:ascii="Arial" w:hAnsi="Arial"/>
          <w:b/>
        </w:rPr>
        <w:t xml:space="preserve">interphone </w:t>
      </w:r>
      <w:r w:rsidRPr="00721396">
        <w:rPr>
          <w:rFonts w:ascii="Arial" w:hAnsi="Arial"/>
          <w:b/>
        </w:rPr>
        <w:t>livraison</w:t>
      </w:r>
      <w:r w:rsidRPr="003C29DB">
        <w:rPr>
          <w:rFonts w:ascii="Arial" w:hAnsi="Arial"/>
        </w:rPr>
        <w:t xml:space="preserve"> situé sur </w:t>
      </w:r>
      <w:r w:rsidRPr="00721396">
        <w:rPr>
          <w:rFonts w:ascii="Arial" w:hAnsi="Arial"/>
        </w:rPr>
        <w:t xml:space="preserve">le </w:t>
      </w:r>
      <w:r w:rsidRPr="00721396">
        <w:rPr>
          <w:rFonts w:ascii="Arial" w:hAnsi="Arial"/>
          <w:b/>
        </w:rPr>
        <w:t xml:space="preserve">mur complètement à droite </w:t>
      </w:r>
      <w:r w:rsidRPr="00721396">
        <w:rPr>
          <w:rFonts w:ascii="Arial" w:hAnsi="Arial"/>
        </w:rPr>
        <w:t>pour signaler votre présence :</w:t>
      </w:r>
    </w:p>
    <w:p w14:paraId="253479BE" w14:textId="77777777" w:rsidR="00B53F31" w:rsidRPr="003C29DB" w:rsidRDefault="00B53F31" w:rsidP="00B53F31">
      <w:pPr>
        <w:rPr>
          <w:rFonts w:ascii="Arial" w:hAnsi="Arial"/>
          <w:sz w:val="16"/>
        </w:rPr>
      </w:pPr>
    </w:p>
    <w:p w14:paraId="692F3461" w14:textId="77777777" w:rsidR="00B53F31" w:rsidRPr="00721396" w:rsidRDefault="00B53F31" w:rsidP="00B53F31">
      <w:pPr>
        <w:rPr>
          <w:rFonts w:ascii="Arial" w:hAnsi="Arial"/>
          <w:sz w:val="16"/>
          <w:szCs w:val="16"/>
        </w:rPr>
      </w:pPr>
      <w:r w:rsidRPr="00721396">
        <w:rPr>
          <w:rFonts w:ascii="Arial" w:hAnsi="Arial"/>
        </w:rPr>
        <w:t>Sur cet interphone :</w:t>
      </w:r>
    </w:p>
    <w:p w14:paraId="52F95C95" w14:textId="77777777" w:rsidR="00B53F31" w:rsidRPr="00721396" w:rsidRDefault="00B53F31" w:rsidP="00B53F31">
      <w:pPr>
        <w:rPr>
          <w:rFonts w:ascii="Arial" w:hAnsi="Arial"/>
          <w:sz w:val="16"/>
          <w:szCs w:val="16"/>
        </w:rPr>
      </w:pPr>
    </w:p>
    <w:p w14:paraId="436196D2" w14:textId="77777777" w:rsidR="00B53F31" w:rsidRPr="003C29DB" w:rsidRDefault="00B53F31" w:rsidP="00B53F31">
      <w:pPr>
        <w:numPr>
          <w:ilvl w:val="0"/>
          <w:numId w:val="20"/>
        </w:numPr>
        <w:suppressAutoHyphens/>
        <w:spacing w:before="0" w:after="200" w:line="276" w:lineRule="auto"/>
        <w:rPr>
          <w:rFonts w:ascii="Arial" w:hAnsi="Arial"/>
        </w:rPr>
      </w:pPr>
      <w:r w:rsidRPr="003C29DB">
        <w:rPr>
          <w:rFonts w:ascii="Arial" w:hAnsi="Arial"/>
        </w:rPr>
        <w:t xml:space="preserve">composez le </w:t>
      </w:r>
      <w:r w:rsidRPr="003C29DB">
        <w:rPr>
          <w:rFonts w:ascii="Arial" w:hAnsi="Arial"/>
          <w:b/>
        </w:rPr>
        <w:t>numéro de poste suivant</w:t>
      </w:r>
      <w:r w:rsidRPr="003C29DB">
        <w:rPr>
          <w:rFonts w:ascii="Arial" w:hAnsi="Arial"/>
        </w:rPr>
        <w:t xml:space="preserve"> : </w:t>
      </w:r>
      <w:r w:rsidRPr="003C29DB">
        <w:rPr>
          <w:rFonts w:ascii="Arial" w:hAnsi="Arial"/>
          <w:b/>
          <w:sz w:val="28"/>
        </w:rPr>
        <w:t>3 8</w:t>
      </w:r>
      <w:r>
        <w:rPr>
          <w:rFonts w:ascii="Arial" w:hAnsi="Arial"/>
          <w:b/>
          <w:sz w:val="28"/>
        </w:rPr>
        <w:t>3</w:t>
      </w:r>
      <w:r w:rsidRPr="003C29DB">
        <w:rPr>
          <w:rFonts w:ascii="Arial" w:hAnsi="Arial"/>
          <w:b/>
          <w:sz w:val="28"/>
        </w:rPr>
        <w:t> 0</w:t>
      </w:r>
      <w:r>
        <w:rPr>
          <w:rFonts w:ascii="Arial" w:hAnsi="Arial"/>
          <w:b/>
          <w:sz w:val="28"/>
        </w:rPr>
        <w:t>1</w:t>
      </w:r>
      <w:r w:rsidRPr="003C29DB">
        <w:rPr>
          <w:rFonts w:ascii="Arial" w:hAnsi="Arial"/>
          <w:b/>
        </w:rPr>
        <w:t xml:space="preserve"> </w:t>
      </w:r>
      <w:r w:rsidRPr="003C29DB">
        <w:rPr>
          <w:rFonts w:ascii="Arial" w:hAnsi="Arial"/>
        </w:rPr>
        <w:t>(ou</w:t>
      </w:r>
      <w:r w:rsidRPr="003C29DB">
        <w:rPr>
          <w:rFonts w:ascii="Arial" w:hAnsi="Arial"/>
          <w:b/>
        </w:rPr>
        <w:t xml:space="preserve"> 3 8</w:t>
      </w:r>
      <w:r>
        <w:rPr>
          <w:rFonts w:ascii="Arial" w:hAnsi="Arial"/>
          <w:b/>
        </w:rPr>
        <w:t>3</w:t>
      </w:r>
      <w:r w:rsidRPr="003C29DB">
        <w:rPr>
          <w:rFonts w:ascii="Arial" w:hAnsi="Arial"/>
          <w:b/>
        </w:rPr>
        <w:t xml:space="preserve"> </w:t>
      </w:r>
      <w:r>
        <w:rPr>
          <w:rFonts w:ascii="Arial" w:hAnsi="Arial"/>
          <w:b/>
        </w:rPr>
        <w:t>35</w:t>
      </w:r>
      <w:r w:rsidRPr="003C29DB">
        <w:rPr>
          <w:rFonts w:ascii="Arial" w:hAnsi="Arial"/>
          <w:b/>
        </w:rPr>
        <w:t xml:space="preserve"> </w:t>
      </w:r>
      <w:r w:rsidRPr="003C29DB">
        <w:rPr>
          <w:rFonts w:ascii="Arial" w:hAnsi="Arial"/>
        </w:rPr>
        <w:t>ou</w:t>
      </w:r>
      <w:r w:rsidRPr="003C29DB">
        <w:rPr>
          <w:rFonts w:ascii="Arial" w:hAnsi="Arial"/>
          <w:b/>
        </w:rPr>
        <w:t xml:space="preserve"> 3 8</w:t>
      </w:r>
      <w:r>
        <w:rPr>
          <w:rFonts w:ascii="Arial" w:hAnsi="Arial"/>
          <w:b/>
        </w:rPr>
        <w:t>3</w:t>
      </w:r>
      <w:r w:rsidRPr="003C29DB">
        <w:rPr>
          <w:rFonts w:ascii="Arial" w:hAnsi="Arial"/>
          <w:b/>
        </w:rPr>
        <w:t xml:space="preserve"> </w:t>
      </w:r>
      <w:r>
        <w:rPr>
          <w:rFonts w:ascii="Arial" w:hAnsi="Arial"/>
          <w:b/>
        </w:rPr>
        <w:t>61</w:t>
      </w:r>
      <w:r w:rsidRPr="003C29DB">
        <w:rPr>
          <w:rFonts w:ascii="Arial" w:hAnsi="Arial"/>
          <w:b/>
        </w:rPr>
        <w:t xml:space="preserve"> : </w:t>
      </w:r>
      <w:r>
        <w:rPr>
          <w:rFonts w:ascii="Arial" w:hAnsi="Arial"/>
          <w:i/>
        </w:rPr>
        <w:t>Secrétariat de la Cellule</w:t>
      </w:r>
      <w:r w:rsidRPr="003C29DB">
        <w:rPr>
          <w:rFonts w:ascii="Arial" w:hAnsi="Arial"/>
          <w:i/>
        </w:rPr>
        <w:t xml:space="preserve"> </w:t>
      </w:r>
      <w:r>
        <w:rPr>
          <w:rFonts w:ascii="Arial" w:hAnsi="Arial"/>
          <w:i/>
        </w:rPr>
        <w:t>M</w:t>
      </w:r>
      <w:r w:rsidRPr="003C29DB">
        <w:rPr>
          <w:rFonts w:ascii="Arial" w:hAnsi="Arial"/>
          <w:i/>
        </w:rPr>
        <w:t>archés</w:t>
      </w:r>
      <w:r w:rsidRPr="00721396">
        <w:rPr>
          <w:rFonts w:ascii="Arial" w:hAnsi="Arial"/>
        </w:rPr>
        <w:t>),</w:t>
      </w:r>
    </w:p>
    <w:p w14:paraId="11E3D633" w14:textId="77777777" w:rsidR="00B53F31" w:rsidRPr="003C29DB" w:rsidRDefault="00B53F31" w:rsidP="00B53F31">
      <w:pPr>
        <w:rPr>
          <w:rFonts w:ascii="Arial" w:hAnsi="Arial"/>
          <w:sz w:val="16"/>
        </w:rPr>
      </w:pPr>
    </w:p>
    <w:p w14:paraId="6C9D292F" w14:textId="77777777" w:rsidR="00B53F31" w:rsidRDefault="00B53F31" w:rsidP="00B53F31">
      <w:pPr>
        <w:rPr>
          <w:rFonts w:ascii="Arial" w:hAnsi="Arial"/>
          <w:szCs w:val="24"/>
        </w:rPr>
      </w:pPr>
      <w:r w:rsidRPr="00721396">
        <w:rPr>
          <w:rFonts w:ascii="Arial" w:hAnsi="Arial"/>
          <w:szCs w:val="24"/>
        </w:rPr>
        <w:t>ou bien</w:t>
      </w:r>
    </w:p>
    <w:p w14:paraId="6441D4ED" w14:textId="77777777" w:rsidR="00B53F31" w:rsidRPr="00721396" w:rsidRDefault="00B53F31" w:rsidP="00B53F31">
      <w:pPr>
        <w:rPr>
          <w:rFonts w:ascii="Arial" w:hAnsi="Arial"/>
          <w:szCs w:val="24"/>
        </w:rPr>
      </w:pPr>
    </w:p>
    <w:p w14:paraId="4C9274D1" w14:textId="77777777" w:rsidR="00B53F31" w:rsidRPr="00721396" w:rsidRDefault="00B53F31" w:rsidP="00B53F31">
      <w:pPr>
        <w:rPr>
          <w:rFonts w:ascii="Arial" w:hAnsi="Arial"/>
          <w:sz w:val="16"/>
          <w:szCs w:val="16"/>
        </w:rPr>
      </w:pPr>
    </w:p>
    <w:p w14:paraId="29986545" w14:textId="77777777" w:rsidR="00B53F31" w:rsidRPr="003C29DB" w:rsidRDefault="00B53F31" w:rsidP="00B53F31">
      <w:pPr>
        <w:numPr>
          <w:ilvl w:val="0"/>
          <w:numId w:val="20"/>
        </w:numPr>
        <w:suppressAutoHyphens/>
        <w:spacing w:before="0" w:after="200" w:line="276" w:lineRule="auto"/>
        <w:rPr>
          <w:rFonts w:ascii="Arial" w:hAnsi="Arial"/>
        </w:rPr>
      </w:pPr>
      <w:r w:rsidRPr="00721396">
        <w:rPr>
          <w:rFonts w:ascii="Arial" w:hAnsi="Arial"/>
        </w:rPr>
        <w:t>faites dérouler le menu et</w:t>
      </w:r>
      <w:r w:rsidRPr="003C29DB">
        <w:rPr>
          <w:rFonts w:ascii="Arial" w:hAnsi="Arial"/>
          <w:b/>
        </w:rPr>
        <w:t xml:space="preserve"> sélectionnez le service « Marchés</w:t>
      </w:r>
      <w:r>
        <w:rPr>
          <w:rFonts w:ascii="Arial" w:hAnsi="Arial"/>
          <w:b/>
        </w:rPr>
        <w:t xml:space="preserve"> immobiliers</w:t>
      </w:r>
      <w:r w:rsidRPr="003C29DB">
        <w:rPr>
          <w:rFonts w:ascii="Arial" w:hAnsi="Arial"/>
          <w:b/>
        </w:rPr>
        <w:t> </w:t>
      </w:r>
      <w:r w:rsidRPr="00721396">
        <w:rPr>
          <w:rFonts w:ascii="Arial" w:hAnsi="Arial"/>
          <w:b/>
        </w:rPr>
        <w:t>»</w:t>
      </w:r>
      <w:r w:rsidRPr="00721396">
        <w:rPr>
          <w:rFonts w:ascii="Arial" w:hAnsi="Arial"/>
        </w:rPr>
        <w:t>,</w:t>
      </w:r>
    </w:p>
    <w:p w14:paraId="5671DEC2" w14:textId="77777777" w:rsidR="00B53F31" w:rsidRPr="003C29DB" w:rsidRDefault="00B53F31" w:rsidP="00B53F31">
      <w:pPr>
        <w:ind w:left="709"/>
        <w:rPr>
          <w:rFonts w:ascii="Arial" w:hAnsi="Arial"/>
          <w:sz w:val="16"/>
        </w:rPr>
      </w:pPr>
    </w:p>
    <w:p w14:paraId="697B9862" w14:textId="77777777" w:rsidR="00B53F31" w:rsidRPr="00721396" w:rsidRDefault="00B53F31" w:rsidP="00B53F31">
      <w:pPr>
        <w:ind w:left="709"/>
        <w:rPr>
          <w:rFonts w:ascii="Arial" w:hAnsi="Arial"/>
          <w:sz w:val="16"/>
          <w:szCs w:val="16"/>
        </w:rPr>
      </w:pPr>
    </w:p>
    <w:p w14:paraId="4591D49F" w14:textId="77777777" w:rsidR="00B53F31" w:rsidRPr="00721396" w:rsidRDefault="00B53F31" w:rsidP="00B53F31">
      <w:pPr>
        <w:ind w:left="709"/>
        <w:rPr>
          <w:rFonts w:ascii="Arial" w:hAnsi="Arial"/>
          <w:sz w:val="16"/>
          <w:szCs w:val="16"/>
        </w:rPr>
      </w:pPr>
    </w:p>
    <w:p w14:paraId="0696BC9E" w14:textId="77777777" w:rsidR="00B53F31" w:rsidRPr="00721396" w:rsidRDefault="00B53F31" w:rsidP="00B53F31">
      <w:pPr>
        <w:ind w:left="709"/>
        <w:rPr>
          <w:rFonts w:ascii="Arial" w:hAnsi="Arial"/>
          <w:sz w:val="16"/>
          <w:szCs w:val="16"/>
        </w:rPr>
      </w:pPr>
    </w:p>
    <w:p w14:paraId="5FCEBF9B" w14:textId="77777777" w:rsidR="00B53F31" w:rsidRPr="00721396" w:rsidRDefault="00B53F31" w:rsidP="00B53F31">
      <w:pPr>
        <w:numPr>
          <w:ilvl w:val="0"/>
          <w:numId w:val="21"/>
        </w:numPr>
        <w:suppressAutoHyphens/>
        <w:spacing w:before="0" w:after="200" w:line="276" w:lineRule="auto"/>
        <w:rPr>
          <w:rFonts w:ascii="Arial" w:hAnsi="Arial"/>
        </w:rPr>
      </w:pPr>
      <w:r w:rsidRPr="00721396">
        <w:rPr>
          <w:rFonts w:ascii="Arial" w:hAnsi="Arial"/>
        </w:rPr>
        <w:t>un fonctionnaire du service viendra récupérer votre pli.</w:t>
      </w:r>
    </w:p>
    <w:p w14:paraId="28154C0E" w14:textId="77777777" w:rsidR="005246F5" w:rsidRPr="00D3323D" w:rsidRDefault="005246F5" w:rsidP="00527C6F">
      <w:pPr>
        <w:pStyle w:val="Retraitcorpsdetexte2"/>
        <w:ind w:firstLine="0"/>
        <w:jc w:val="center"/>
        <w:rPr>
          <w:b w:val="0"/>
          <w:i/>
        </w:rPr>
      </w:pPr>
    </w:p>
    <w:sectPr w:rsidR="005246F5" w:rsidRPr="00D3323D" w:rsidSect="00DC2FD0">
      <w:headerReference w:type="default" r:id="rId18"/>
      <w:footerReference w:type="default" r:id="rId19"/>
      <w:footerReference w:type="first" r:id="rId20"/>
      <w:pgSz w:w="11906" w:h="16838" w:code="9"/>
      <w:pgMar w:top="1021" w:right="1304" w:bottom="1021" w:left="1304" w:header="454"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E53E82" w14:textId="77777777" w:rsidR="00E75473" w:rsidRDefault="00E75473" w:rsidP="0034306D">
      <w:r>
        <w:separator/>
      </w:r>
    </w:p>
  </w:endnote>
  <w:endnote w:type="continuationSeparator" w:id="0">
    <w:p w14:paraId="01F9D1D7" w14:textId="77777777" w:rsidR="00E75473" w:rsidRDefault="00E75473" w:rsidP="00343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00"/>
    <w:family w:val="swiss"/>
    <w:pitch w:val="variable"/>
    <w:sig w:usb0="00000287" w:usb1="00000800" w:usb2="00000000" w:usb3="00000000" w:csb0="0000009F" w:csb1="00000000"/>
  </w:font>
  <w:font w:name="Andale Mono">
    <w:altName w:val="Courier New"/>
    <w:charset w:val="00"/>
    <w:family w:val="modern"/>
    <w:pitch w:val="fixed"/>
    <w:sig w:usb0="00000287" w:usb1="00000000" w:usb2="00000000" w:usb3="00000000" w:csb0="0000009F" w:csb1="00000000"/>
  </w:font>
  <w:font w:name="Albertus Medium">
    <w:panose1 w:val="00000000000000000000"/>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7F8CB" w14:textId="2298CCE4" w:rsidR="000A75FA" w:rsidRPr="00676951" w:rsidRDefault="000A75FA" w:rsidP="00576B74">
    <w:pPr>
      <w:pStyle w:val="Pieddepage"/>
      <w:spacing w:before="0"/>
      <w:jc w:val="right"/>
      <w:rPr>
        <w:sz w:val="20"/>
      </w:rPr>
    </w:pPr>
    <w:r w:rsidRPr="00676951">
      <w:rPr>
        <w:sz w:val="20"/>
      </w:rPr>
      <w:t>Assemblée nationale</w:t>
    </w:r>
    <w:r w:rsidR="00A8539B" w:rsidRPr="00676951">
      <w:rPr>
        <w:sz w:val="20"/>
      </w:rPr>
      <w:t xml:space="preserve"> </w:t>
    </w:r>
    <w:r w:rsidR="00676951" w:rsidRPr="00676951">
      <w:rPr>
        <w:sz w:val="20"/>
      </w:rPr>
      <w:t>–</w:t>
    </w:r>
    <w:r w:rsidR="00A8539B" w:rsidRPr="00676951">
      <w:rPr>
        <w:sz w:val="20"/>
      </w:rPr>
      <w:t xml:space="preserve"> </w:t>
    </w:r>
    <w:r w:rsidR="00676951" w:rsidRPr="00676951">
      <w:rPr>
        <w:sz w:val="20"/>
      </w:rPr>
      <w:t>Accord-cadre</w:t>
    </w:r>
    <w:r w:rsidR="00A8539B" w:rsidRPr="00676951">
      <w:rPr>
        <w:sz w:val="20"/>
      </w:rPr>
      <w:t xml:space="preserve"> 2020SAIP-</w:t>
    </w:r>
    <w:r w:rsidR="00676951" w:rsidRPr="00676951">
      <w:rPr>
        <w:sz w:val="20"/>
      </w:rPr>
      <w:t>20</w:t>
    </w:r>
  </w:p>
  <w:p w14:paraId="59208D2A" w14:textId="0686BB2D" w:rsidR="000A75FA" w:rsidRPr="00676951" w:rsidRDefault="000A75FA" w:rsidP="00576B74">
    <w:pPr>
      <w:pStyle w:val="Pieddepage"/>
      <w:spacing w:before="0"/>
      <w:jc w:val="right"/>
      <w:rPr>
        <w:sz w:val="20"/>
      </w:rPr>
    </w:pPr>
    <w:r w:rsidRPr="00676951">
      <w:rPr>
        <w:sz w:val="20"/>
      </w:rPr>
      <w:t>Règlement de la consultation</w:t>
    </w:r>
    <w:r w:rsidR="00A8539B" w:rsidRPr="00676951">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913B6" w14:textId="037960A3" w:rsidR="00676951" w:rsidRDefault="00676951">
    <w:pPr>
      <w:pStyle w:val="Pieddepage"/>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583E1A" w14:textId="77777777" w:rsidR="00E75473" w:rsidRDefault="00E75473" w:rsidP="0034306D">
      <w:r>
        <w:separator/>
      </w:r>
    </w:p>
  </w:footnote>
  <w:footnote w:type="continuationSeparator" w:id="0">
    <w:p w14:paraId="6A27EA10" w14:textId="77777777" w:rsidR="00E75473" w:rsidRDefault="00E75473" w:rsidP="003430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F30F2" w14:textId="61138B88" w:rsidR="000A75FA" w:rsidRPr="00676951" w:rsidRDefault="000A75FA" w:rsidP="00576B74">
    <w:pPr>
      <w:pStyle w:val="Pieddepage"/>
      <w:jc w:val="right"/>
      <w:rPr>
        <w:sz w:val="20"/>
      </w:rPr>
    </w:pPr>
    <w:r w:rsidRPr="00676951">
      <w:rPr>
        <w:sz w:val="20"/>
      </w:rPr>
      <w:fldChar w:fldCharType="begin"/>
    </w:r>
    <w:r w:rsidRPr="00676951">
      <w:rPr>
        <w:sz w:val="20"/>
      </w:rPr>
      <w:instrText xml:space="preserve"> PAGE   \* MERGEFORMAT </w:instrText>
    </w:r>
    <w:r w:rsidRPr="00676951">
      <w:rPr>
        <w:sz w:val="20"/>
      </w:rPr>
      <w:fldChar w:fldCharType="separate"/>
    </w:r>
    <w:r w:rsidR="002D13B8">
      <w:rPr>
        <w:noProof/>
        <w:sz w:val="20"/>
      </w:rPr>
      <w:t>11</w:t>
    </w:r>
    <w:r w:rsidRPr="00676951">
      <w:rPr>
        <w:sz w:val="20"/>
      </w:rPr>
      <w:fldChar w:fldCharType="end"/>
    </w:r>
    <w:r w:rsidRPr="00676951">
      <w:rPr>
        <w:sz w:val="20"/>
      </w:rPr>
      <w:t>/</w:t>
    </w:r>
    <w:r w:rsidR="00047282" w:rsidRPr="00676951">
      <w:rPr>
        <w:sz w:val="20"/>
      </w:rPr>
      <w:fldChar w:fldCharType="begin"/>
    </w:r>
    <w:r w:rsidR="00047282" w:rsidRPr="00676951">
      <w:rPr>
        <w:sz w:val="20"/>
      </w:rPr>
      <w:instrText xml:space="preserve"> NUMPAGES   \* MERGEFORMAT </w:instrText>
    </w:r>
    <w:r w:rsidR="00047282" w:rsidRPr="00676951">
      <w:rPr>
        <w:sz w:val="20"/>
      </w:rPr>
      <w:fldChar w:fldCharType="separate"/>
    </w:r>
    <w:r w:rsidR="002D13B8">
      <w:rPr>
        <w:noProof/>
        <w:sz w:val="20"/>
      </w:rPr>
      <w:t>14</w:t>
    </w:r>
    <w:r w:rsidR="00047282" w:rsidRPr="00676951">
      <w:rPr>
        <w:noProof/>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F07B8"/>
    <w:multiLevelType w:val="hybridMultilevel"/>
    <w:tmpl w:val="C2CEEF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006EF1"/>
    <w:multiLevelType w:val="hybridMultilevel"/>
    <w:tmpl w:val="09F2ECFC"/>
    <w:lvl w:ilvl="0" w:tplc="C6008A52">
      <w:start w:val="1"/>
      <w:numFmt w:val="upperRoman"/>
      <w:lvlText w:val="%1."/>
      <w:lvlJc w:val="left"/>
      <w:pPr>
        <w:ind w:left="1287" w:hanging="72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 w15:restartNumberingAfterBreak="0">
    <w:nsid w:val="08125E36"/>
    <w:multiLevelType w:val="hybridMultilevel"/>
    <w:tmpl w:val="8CE23540"/>
    <w:lvl w:ilvl="0" w:tplc="406013BC">
      <w:start w:val="1"/>
      <w:numFmt w:val="bullet"/>
      <w:pStyle w:val="Puces1"/>
      <w:lvlText w:val=""/>
      <w:lvlJc w:val="left"/>
      <w:pPr>
        <w:ind w:left="1288" w:hanging="360"/>
      </w:pPr>
      <w:rPr>
        <w:rFonts w:ascii="Wingdings" w:hAnsi="Wingdings"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3" w15:restartNumberingAfterBreak="0">
    <w:nsid w:val="0E5C108B"/>
    <w:multiLevelType w:val="hybridMultilevel"/>
    <w:tmpl w:val="CAC8E0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696F48"/>
    <w:multiLevelType w:val="hybridMultilevel"/>
    <w:tmpl w:val="DCFC37C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397728"/>
    <w:multiLevelType w:val="hybridMultilevel"/>
    <w:tmpl w:val="F528B17A"/>
    <w:lvl w:ilvl="0" w:tplc="040C0005">
      <w:start w:val="1"/>
      <w:numFmt w:val="bullet"/>
      <w:lvlText w:val=""/>
      <w:lvlJc w:val="left"/>
      <w:pPr>
        <w:ind w:left="1400" w:hanging="360"/>
      </w:pPr>
      <w:rPr>
        <w:rFonts w:ascii="Wingdings" w:hAnsi="Wingdings" w:hint="default"/>
      </w:rPr>
    </w:lvl>
    <w:lvl w:ilvl="1" w:tplc="040C0003" w:tentative="1">
      <w:start w:val="1"/>
      <w:numFmt w:val="bullet"/>
      <w:lvlText w:val="o"/>
      <w:lvlJc w:val="left"/>
      <w:pPr>
        <w:ind w:left="2120" w:hanging="360"/>
      </w:pPr>
      <w:rPr>
        <w:rFonts w:ascii="Courier New" w:hAnsi="Courier New" w:cs="Courier New" w:hint="default"/>
      </w:rPr>
    </w:lvl>
    <w:lvl w:ilvl="2" w:tplc="040C0005" w:tentative="1">
      <w:start w:val="1"/>
      <w:numFmt w:val="bullet"/>
      <w:lvlText w:val=""/>
      <w:lvlJc w:val="left"/>
      <w:pPr>
        <w:ind w:left="2840" w:hanging="360"/>
      </w:pPr>
      <w:rPr>
        <w:rFonts w:ascii="Wingdings" w:hAnsi="Wingdings" w:hint="default"/>
      </w:rPr>
    </w:lvl>
    <w:lvl w:ilvl="3" w:tplc="040C0001" w:tentative="1">
      <w:start w:val="1"/>
      <w:numFmt w:val="bullet"/>
      <w:lvlText w:val=""/>
      <w:lvlJc w:val="left"/>
      <w:pPr>
        <w:ind w:left="3560" w:hanging="360"/>
      </w:pPr>
      <w:rPr>
        <w:rFonts w:ascii="Symbol" w:hAnsi="Symbol" w:hint="default"/>
      </w:rPr>
    </w:lvl>
    <w:lvl w:ilvl="4" w:tplc="040C0003" w:tentative="1">
      <w:start w:val="1"/>
      <w:numFmt w:val="bullet"/>
      <w:lvlText w:val="o"/>
      <w:lvlJc w:val="left"/>
      <w:pPr>
        <w:ind w:left="4280" w:hanging="360"/>
      </w:pPr>
      <w:rPr>
        <w:rFonts w:ascii="Courier New" w:hAnsi="Courier New" w:cs="Courier New" w:hint="default"/>
      </w:rPr>
    </w:lvl>
    <w:lvl w:ilvl="5" w:tplc="040C0005" w:tentative="1">
      <w:start w:val="1"/>
      <w:numFmt w:val="bullet"/>
      <w:lvlText w:val=""/>
      <w:lvlJc w:val="left"/>
      <w:pPr>
        <w:ind w:left="5000" w:hanging="360"/>
      </w:pPr>
      <w:rPr>
        <w:rFonts w:ascii="Wingdings" w:hAnsi="Wingdings" w:hint="default"/>
      </w:rPr>
    </w:lvl>
    <w:lvl w:ilvl="6" w:tplc="040C0001" w:tentative="1">
      <w:start w:val="1"/>
      <w:numFmt w:val="bullet"/>
      <w:lvlText w:val=""/>
      <w:lvlJc w:val="left"/>
      <w:pPr>
        <w:ind w:left="5720" w:hanging="360"/>
      </w:pPr>
      <w:rPr>
        <w:rFonts w:ascii="Symbol" w:hAnsi="Symbol" w:hint="default"/>
      </w:rPr>
    </w:lvl>
    <w:lvl w:ilvl="7" w:tplc="040C0003" w:tentative="1">
      <w:start w:val="1"/>
      <w:numFmt w:val="bullet"/>
      <w:lvlText w:val="o"/>
      <w:lvlJc w:val="left"/>
      <w:pPr>
        <w:ind w:left="6440" w:hanging="360"/>
      </w:pPr>
      <w:rPr>
        <w:rFonts w:ascii="Courier New" w:hAnsi="Courier New" w:cs="Courier New" w:hint="default"/>
      </w:rPr>
    </w:lvl>
    <w:lvl w:ilvl="8" w:tplc="040C0005" w:tentative="1">
      <w:start w:val="1"/>
      <w:numFmt w:val="bullet"/>
      <w:lvlText w:val=""/>
      <w:lvlJc w:val="left"/>
      <w:pPr>
        <w:ind w:left="7160" w:hanging="360"/>
      </w:pPr>
      <w:rPr>
        <w:rFonts w:ascii="Wingdings" w:hAnsi="Wingdings" w:hint="default"/>
      </w:rPr>
    </w:lvl>
  </w:abstractNum>
  <w:abstractNum w:abstractNumId="6" w15:restartNumberingAfterBreak="0">
    <w:nsid w:val="14D6104A"/>
    <w:multiLevelType w:val="hybridMultilevel"/>
    <w:tmpl w:val="781C5398"/>
    <w:lvl w:ilvl="0" w:tplc="6518A4A8">
      <w:start w:val="1"/>
      <w:numFmt w:val="decimal"/>
      <w:lvlText w:val="%1)"/>
      <w:lvlJc w:val="left"/>
      <w:pPr>
        <w:tabs>
          <w:tab w:val="num" w:pos="927"/>
        </w:tabs>
        <w:ind w:left="927" w:hanging="360"/>
      </w:pPr>
      <w:rPr>
        <w:rFonts w:hint="default"/>
        <w:b/>
      </w:rPr>
    </w:lvl>
    <w:lvl w:ilvl="1" w:tplc="040C0001">
      <w:start w:val="1"/>
      <w:numFmt w:val="bullet"/>
      <w:lvlText w:val=""/>
      <w:lvlJc w:val="left"/>
      <w:pPr>
        <w:tabs>
          <w:tab w:val="num" w:pos="1647"/>
        </w:tabs>
        <w:ind w:left="1647" w:hanging="360"/>
      </w:pPr>
      <w:rPr>
        <w:rFonts w:ascii="Symbol" w:hAnsi="Symbol" w:hint="default"/>
        <w:b/>
      </w:r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7" w15:restartNumberingAfterBreak="0">
    <w:nsid w:val="18DE2C5C"/>
    <w:multiLevelType w:val="hybridMultilevel"/>
    <w:tmpl w:val="80E2C68E"/>
    <w:lvl w:ilvl="0" w:tplc="C3AC4442">
      <w:numFmt w:val="bullet"/>
      <w:lvlText w:val=""/>
      <w:lvlJc w:val="left"/>
      <w:pPr>
        <w:ind w:left="717" w:hanging="360"/>
      </w:pPr>
      <w:rPr>
        <w:rFonts w:ascii="Wingdings" w:eastAsia="Times New Roman" w:hAnsi="Wingdings" w:cs="Arial" w:hint="default"/>
        <w:sz w:val="32"/>
        <w:szCs w:val="32"/>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8" w15:restartNumberingAfterBreak="0">
    <w:nsid w:val="1D3353AE"/>
    <w:multiLevelType w:val="hybridMultilevel"/>
    <w:tmpl w:val="0122B474"/>
    <w:lvl w:ilvl="0" w:tplc="0030815E">
      <w:start w:val="1"/>
      <w:numFmt w:val="bullet"/>
      <w:pStyle w:val="CDPuce2"/>
      <w:lvlText w:val=""/>
      <w:lvlJc w:val="left"/>
      <w:pPr>
        <w:tabs>
          <w:tab w:val="num" w:pos="340"/>
        </w:tabs>
        <w:ind w:left="340" w:hanging="340"/>
      </w:pPr>
      <w:rPr>
        <w:rFonts w:ascii="Symbol" w:hAnsi="Symbol" w:hint="default"/>
        <w:color w:val="0000FF"/>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22D74900"/>
    <w:multiLevelType w:val="hybridMultilevel"/>
    <w:tmpl w:val="179E7F06"/>
    <w:lvl w:ilvl="0" w:tplc="040C0009">
      <w:start w:val="1"/>
      <w:numFmt w:val="bullet"/>
      <w:lvlText w:val=""/>
      <w:lvlJc w:val="left"/>
      <w:pPr>
        <w:ind w:left="1145" w:hanging="360"/>
      </w:pPr>
      <w:rPr>
        <w:rFonts w:ascii="Wingdings" w:hAnsi="Wingdings" w:hint="default"/>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10" w15:restartNumberingAfterBreak="0">
    <w:nsid w:val="23703AD2"/>
    <w:multiLevelType w:val="hybridMultilevel"/>
    <w:tmpl w:val="8258E40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3F77B36"/>
    <w:multiLevelType w:val="hybridMultilevel"/>
    <w:tmpl w:val="348AFE3E"/>
    <w:lvl w:ilvl="0" w:tplc="2CFE8D66">
      <w:numFmt w:val="bullet"/>
      <w:lvlText w:val="-"/>
      <w:lvlJc w:val="left"/>
      <w:pPr>
        <w:ind w:left="1778" w:hanging="360"/>
      </w:pPr>
      <w:rPr>
        <w:rFonts w:ascii="CG Times (WN)" w:eastAsia="Times New Roman" w:hAnsi="CG Times (WN)" w:cs="Times New Roman"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2" w15:restartNumberingAfterBreak="0">
    <w:nsid w:val="264A16D2"/>
    <w:multiLevelType w:val="hybridMultilevel"/>
    <w:tmpl w:val="E5D23128"/>
    <w:lvl w:ilvl="0" w:tplc="426807E2">
      <w:start w:val="23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075ED3"/>
    <w:multiLevelType w:val="hybridMultilevel"/>
    <w:tmpl w:val="12E06FB0"/>
    <w:lvl w:ilvl="0" w:tplc="040C0009">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4" w15:restartNumberingAfterBreak="0">
    <w:nsid w:val="2BAF13E9"/>
    <w:multiLevelType w:val="hybridMultilevel"/>
    <w:tmpl w:val="F13A0584"/>
    <w:lvl w:ilvl="0" w:tplc="C6CE8220">
      <w:start w:val="65"/>
      <w:numFmt w:val="bullet"/>
      <w:pStyle w:val="Tiret"/>
      <w:lvlText w:val="-"/>
      <w:lvlJc w:val="left"/>
      <w:pPr>
        <w:ind w:left="720" w:hanging="360"/>
      </w:pPr>
      <w:rPr>
        <w:rFonts w:ascii="Calibri" w:eastAsia="Times New Roman" w:hAnsi="Calibri" w:cs="Calibri" w:hint="default"/>
        <w:color w:val="auto"/>
      </w:rPr>
    </w:lvl>
    <w:lvl w:ilvl="1" w:tplc="15047A00">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0E04213"/>
    <w:multiLevelType w:val="hybridMultilevel"/>
    <w:tmpl w:val="3BFC9380"/>
    <w:lvl w:ilvl="0" w:tplc="B6F6AFDC">
      <w:start w:val="1"/>
      <w:numFmt w:val="bullet"/>
      <w:pStyle w:val="CDPuce2Normal"/>
      <w:lvlText w:val=""/>
      <w:lvlJc w:val="left"/>
      <w:pPr>
        <w:tabs>
          <w:tab w:val="num" w:pos="1391"/>
        </w:tabs>
        <w:ind w:left="1391" w:hanging="340"/>
      </w:pPr>
      <w:rPr>
        <w:rFonts w:ascii="Symbol" w:hAnsi="Symbol" w:hint="default"/>
      </w:rPr>
    </w:lvl>
    <w:lvl w:ilvl="1" w:tplc="040C0003" w:tentative="1">
      <w:start w:val="1"/>
      <w:numFmt w:val="bullet"/>
      <w:lvlText w:val="o"/>
      <w:lvlJc w:val="left"/>
      <w:pPr>
        <w:tabs>
          <w:tab w:val="num" w:pos="2131"/>
        </w:tabs>
        <w:ind w:left="2131" w:hanging="360"/>
      </w:pPr>
      <w:rPr>
        <w:rFonts w:ascii="Courier New" w:hAnsi="Courier New" w:cs="Courier New" w:hint="default"/>
      </w:rPr>
    </w:lvl>
    <w:lvl w:ilvl="2" w:tplc="040C0005" w:tentative="1">
      <w:start w:val="1"/>
      <w:numFmt w:val="bullet"/>
      <w:lvlText w:val=""/>
      <w:lvlJc w:val="left"/>
      <w:pPr>
        <w:tabs>
          <w:tab w:val="num" w:pos="2851"/>
        </w:tabs>
        <w:ind w:left="2851" w:hanging="360"/>
      </w:pPr>
      <w:rPr>
        <w:rFonts w:ascii="Wingdings" w:hAnsi="Wingdings" w:hint="default"/>
      </w:rPr>
    </w:lvl>
    <w:lvl w:ilvl="3" w:tplc="040C0001" w:tentative="1">
      <w:start w:val="1"/>
      <w:numFmt w:val="bullet"/>
      <w:lvlText w:val=""/>
      <w:lvlJc w:val="left"/>
      <w:pPr>
        <w:tabs>
          <w:tab w:val="num" w:pos="3571"/>
        </w:tabs>
        <w:ind w:left="3571" w:hanging="360"/>
      </w:pPr>
      <w:rPr>
        <w:rFonts w:ascii="Symbol" w:hAnsi="Symbol" w:hint="default"/>
      </w:rPr>
    </w:lvl>
    <w:lvl w:ilvl="4" w:tplc="040C0003" w:tentative="1">
      <w:start w:val="1"/>
      <w:numFmt w:val="bullet"/>
      <w:lvlText w:val="o"/>
      <w:lvlJc w:val="left"/>
      <w:pPr>
        <w:tabs>
          <w:tab w:val="num" w:pos="4291"/>
        </w:tabs>
        <w:ind w:left="4291" w:hanging="360"/>
      </w:pPr>
      <w:rPr>
        <w:rFonts w:ascii="Courier New" w:hAnsi="Courier New" w:cs="Courier New" w:hint="default"/>
      </w:rPr>
    </w:lvl>
    <w:lvl w:ilvl="5" w:tplc="040C0005" w:tentative="1">
      <w:start w:val="1"/>
      <w:numFmt w:val="bullet"/>
      <w:lvlText w:val=""/>
      <w:lvlJc w:val="left"/>
      <w:pPr>
        <w:tabs>
          <w:tab w:val="num" w:pos="5011"/>
        </w:tabs>
        <w:ind w:left="5011" w:hanging="360"/>
      </w:pPr>
      <w:rPr>
        <w:rFonts w:ascii="Wingdings" w:hAnsi="Wingdings" w:hint="default"/>
      </w:rPr>
    </w:lvl>
    <w:lvl w:ilvl="6" w:tplc="040C0001" w:tentative="1">
      <w:start w:val="1"/>
      <w:numFmt w:val="bullet"/>
      <w:lvlText w:val=""/>
      <w:lvlJc w:val="left"/>
      <w:pPr>
        <w:tabs>
          <w:tab w:val="num" w:pos="5731"/>
        </w:tabs>
        <w:ind w:left="5731" w:hanging="360"/>
      </w:pPr>
      <w:rPr>
        <w:rFonts w:ascii="Symbol" w:hAnsi="Symbol" w:hint="default"/>
      </w:rPr>
    </w:lvl>
    <w:lvl w:ilvl="7" w:tplc="040C0003" w:tentative="1">
      <w:start w:val="1"/>
      <w:numFmt w:val="bullet"/>
      <w:lvlText w:val="o"/>
      <w:lvlJc w:val="left"/>
      <w:pPr>
        <w:tabs>
          <w:tab w:val="num" w:pos="6451"/>
        </w:tabs>
        <w:ind w:left="6451" w:hanging="360"/>
      </w:pPr>
      <w:rPr>
        <w:rFonts w:ascii="Courier New" w:hAnsi="Courier New" w:cs="Courier New" w:hint="default"/>
      </w:rPr>
    </w:lvl>
    <w:lvl w:ilvl="8" w:tplc="040C0005" w:tentative="1">
      <w:start w:val="1"/>
      <w:numFmt w:val="bullet"/>
      <w:lvlText w:val=""/>
      <w:lvlJc w:val="left"/>
      <w:pPr>
        <w:tabs>
          <w:tab w:val="num" w:pos="7171"/>
        </w:tabs>
        <w:ind w:left="7171" w:hanging="360"/>
      </w:pPr>
      <w:rPr>
        <w:rFonts w:ascii="Wingdings" w:hAnsi="Wingdings" w:hint="default"/>
      </w:rPr>
    </w:lvl>
  </w:abstractNum>
  <w:abstractNum w:abstractNumId="16" w15:restartNumberingAfterBreak="0">
    <w:nsid w:val="349B4D2E"/>
    <w:multiLevelType w:val="hybridMultilevel"/>
    <w:tmpl w:val="2A9E4284"/>
    <w:lvl w:ilvl="0" w:tplc="1D407104">
      <w:start w:val="1"/>
      <w:numFmt w:val="bullet"/>
      <w:lvlText w:val="-"/>
      <w:lvlJc w:val="left"/>
      <w:pPr>
        <w:tabs>
          <w:tab w:val="num" w:pos="927"/>
        </w:tabs>
        <w:ind w:left="927" w:hanging="360"/>
      </w:pPr>
      <w:rPr>
        <w:rFonts w:ascii="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C7810AE"/>
    <w:multiLevelType w:val="hybridMultilevel"/>
    <w:tmpl w:val="1E723AB8"/>
    <w:lvl w:ilvl="0" w:tplc="B6F6B140">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26288D"/>
    <w:multiLevelType w:val="hybridMultilevel"/>
    <w:tmpl w:val="D41CEE5C"/>
    <w:lvl w:ilvl="0" w:tplc="C60C33E6">
      <w:start w:val="1"/>
      <w:numFmt w:val="bullet"/>
      <w:pStyle w:val="CDPuceNota"/>
      <w:lvlText w:val=""/>
      <w:lvlJc w:val="left"/>
      <w:pPr>
        <w:tabs>
          <w:tab w:val="num" w:pos="700"/>
        </w:tabs>
        <w:ind w:left="700" w:hanging="34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3D871D8"/>
    <w:multiLevelType w:val="hybridMultilevel"/>
    <w:tmpl w:val="E27C32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40B2CB6"/>
    <w:multiLevelType w:val="hybridMultilevel"/>
    <w:tmpl w:val="F2E876AC"/>
    <w:lvl w:ilvl="0" w:tplc="040C0005">
      <w:start w:val="1"/>
      <w:numFmt w:val="bullet"/>
      <w:lvlText w:val=""/>
      <w:lvlJc w:val="left"/>
      <w:pPr>
        <w:ind w:left="1457" w:hanging="360"/>
      </w:pPr>
      <w:rPr>
        <w:rFonts w:ascii="Wingdings" w:hAnsi="Wingdings" w:hint="default"/>
      </w:rPr>
    </w:lvl>
    <w:lvl w:ilvl="1" w:tplc="040C0003" w:tentative="1">
      <w:start w:val="1"/>
      <w:numFmt w:val="bullet"/>
      <w:lvlText w:val="o"/>
      <w:lvlJc w:val="left"/>
      <w:pPr>
        <w:ind w:left="2177" w:hanging="360"/>
      </w:pPr>
      <w:rPr>
        <w:rFonts w:ascii="Courier New" w:hAnsi="Courier New" w:cs="Courier New" w:hint="default"/>
      </w:rPr>
    </w:lvl>
    <w:lvl w:ilvl="2" w:tplc="040C0005" w:tentative="1">
      <w:start w:val="1"/>
      <w:numFmt w:val="bullet"/>
      <w:lvlText w:val=""/>
      <w:lvlJc w:val="left"/>
      <w:pPr>
        <w:ind w:left="2897" w:hanging="360"/>
      </w:pPr>
      <w:rPr>
        <w:rFonts w:ascii="Wingdings" w:hAnsi="Wingdings" w:hint="default"/>
      </w:rPr>
    </w:lvl>
    <w:lvl w:ilvl="3" w:tplc="040C0001" w:tentative="1">
      <w:start w:val="1"/>
      <w:numFmt w:val="bullet"/>
      <w:lvlText w:val=""/>
      <w:lvlJc w:val="left"/>
      <w:pPr>
        <w:ind w:left="3617" w:hanging="360"/>
      </w:pPr>
      <w:rPr>
        <w:rFonts w:ascii="Symbol" w:hAnsi="Symbol" w:hint="default"/>
      </w:rPr>
    </w:lvl>
    <w:lvl w:ilvl="4" w:tplc="040C0003" w:tentative="1">
      <w:start w:val="1"/>
      <w:numFmt w:val="bullet"/>
      <w:lvlText w:val="o"/>
      <w:lvlJc w:val="left"/>
      <w:pPr>
        <w:ind w:left="4337" w:hanging="360"/>
      </w:pPr>
      <w:rPr>
        <w:rFonts w:ascii="Courier New" w:hAnsi="Courier New" w:cs="Courier New" w:hint="default"/>
      </w:rPr>
    </w:lvl>
    <w:lvl w:ilvl="5" w:tplc="040C0005" w:tentative="1">
      <w:start w:val="1"/>
      <w:numFmt w:val="bullet"/>
      <w:lvlText w:val=""/>
      <w:lvlJc w:val="left"/>
      <w:pPr>
        <w:ind w:left="5057" w:hanging="360"/>
      </w:pPr>
      <w:rPr>
        <w:rFonts w:ascii="Wingdings" w:hAnsi="Wingdings" w:hint="default"/>
      </w:rPr>
    </w:lvl>
    <w:lvl w:ilvl="6" w:tplc="040C0001" w:tentative="1">
      <w:start w:val="1"/>
      <w:numFmt w:val="bullet"/>
      <w:lvlText w:val=""/>
      <w:lvlJc w:val="left"/>
      <w:pPr>
        <w:ind w:left="5777" w:hanging="360"/>
      </w:pPr>
      <w:rPr>
        <w:rFonts w:ascii="Symbol" w:hAnsi="Symbol" w:hint="default"/>
      </w:rPr>
    </w:lvl>
    <w:lvl w:ilvl="7" w:tplc="040C0003" w:tentative="1">
      <w:start w:val="1"/>
      <w:numFmt w:val="bullet"/>
      <w:lvlText w:val="o"/>
      <w:lvlJc w:val="left"/>
      <w:pPr>
        <w:ind w:left="6497" w:hanging="360"/>
      </w:pPr>
      <w:rPr>
        <w:rFonts w:ascii="Courier New" w:hAnsi="Courier New" w:cs="Courier New" w:hint="default"/>
      </w:rPr>
    </w:lvl>
    <w:lvl w:ilvl="8" w:tplc="040C0005" w:tentative="1">
      <w:start w:val="1"/>
      <w:numFmt w:val="bullet"/>
      <w:lvlText w:val=""/>
      <w:lvlJc w:val="left"/>
      <w:pPr>
        <w:ind w:left="7217" w:hanging="360"/>
      </w:pPr>
      <w:rPr>
        <w:rFonts w:ascii="Wingdings" w:hAnsi="Wingdings" w:hint="default"/>
      </w:rPr>
    </w:lvl>
  </w:abstractNum>
  <w:abstractNum w:abstractNumId="21" w15:restartNumberingAfterBreak="0">
    <w:nsid w:val="487902DC"/>
    <w:multiLevelType w:val="hybridMultilevel"/>
    <w:tmpl w:val="B338F6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9F91F22"/>
    <w:multiLevelType w:val="hybridMultilevel"/>
    <w:tmpl w:val="69FEC4B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B331824"/>
    <w:multiLevelType w:val="hybridMultilevel"/>
    <w:tmpl w:val="A934A34E"/>
    <w:lvl w:ilvl="0" w:tplc="753889CA">
      <w:start w:val="1"/>
      <w:numFmt w:val="upperRoman"/>
      <w:lvlText w:val="%1."/>
      <w:lvlJc w:val="left"/>
      <w:pPr>
        <w:ind w:left="742" w:hanging="720"/>
      </w:pPr>
      <w:rPr>
        <w:rFonts w:hint="default"/>
      </w:rPr>
    </w:lvl>
    <w:lvl w:ilvl="1" w:tplc="040C0019" w:tentative="1">
      <w:start w:val="1"/>
      <w:numFmt w:val="lowerLetter"/>
      <w:lvlText w:val="%2."/>
      <w:lvlJc w:val="left"/>
      <w:pPr>
        <w:ind w:left="1102" w:hanging="360"/>
      </w:pPr>
    </w:lvl>
    <w:lvl w:ilvl="2" w:tplc="040C001B" w:tentative="1">
      <w:start w:val="1"/>
      <w:numFmt w:val="lowerRoman"/>
      <w:lvlText w:val="%3."/>
      <w:lvlJc w:val="right"/>
      <w:pPr>
        <w:ind w:left="1822" w:hanging="180"/>
      </w:pPr>
    </w:lvl>
    <w:lvl w:ilvl="3" w:tplc="040C000F" w:tentative="1">
      <w:start w:val="1"/>
      <w:numFmt w:val="decimal"/>
      <w:lvlText w:val="%4."/>
      <w:lvlJc w:val="left"/>
      <w:pPr>
        <w:ind w:left="2542" w:hanging="360"/>
      </w:pPr>
    </w:lvl>
    <w:lvl w:ilvl="4" w:tplc="040C0019" w:tentative="1">
      <w:start w:val="1"/>
      <w:numFmt w:val="lowerLetter"/>
      <w:lvlText w:val="%5."/>
      <w:lvlJc w:val="left"/>
      <w:pPr>
        <w:ind w:left="3262" w:hanging="360"/>
      </w:pPr>
    </w:lvl>
    <w:lvl w:ilvl="5" w:tplc="040C001B" w:tentative="1">
      <w:start w:val="1"/>
      <w:numFmt w:val="lowerRoman"/>
      <w:lvlText w:val="%6."/>
      <w:lvlJc w:val="right"/>
      <w:pPr>
        <w:ind w:left="3982" w:hanging="180"/>
      </w:pPr>
    </w:lvl>
    <w:lvl w:ilvl="6" w:tplc="040C000F" w:tentative="1">
      <w:start w:val="1"/>
      <w:numFmt w:val="decimal"/>
      <w:lvlText w:val="%7."/>
      <w:lvlJc w:val="left"/>
      <w:pPr>
        <w:ind w:left="4702" w:hanging="360"/>
      </w:pPr>
    </w:lvl>
    <w:lvl w:ilvl="7" w:tplc="040C0019" w:tentative="1">
      <w:start w:val="1"/>
      <w:numFmt w:val="lowerLetter"/>
      <w:lvlText w:val="%8."/>
      <w:lvlJc w:val="left"/>
      <w:pPr>
        <w:ind w:left="5422" w:hanging="360"/>
      </w:pPr>
    </w:lvl>
    <w:lvl w:ilvl="8" w:tplc="040C001B" w:tentative="1">
      <w:start w:val="1"/>
      <w:numFmt w:val="lowerRoman"/>
      <w:lvlText w:val="%9."/>
      <w:lvlJc w:val="right"/>
      <w:pPr>
        <w:ind w:left="6142" w:hanging="180"/>
      </w:pPr>
    </w:lvl>
  </w:abstractNum>
  <w:abstractNum w:abstractNumId="24" w15:restartNumberingAfterBreak="0">
    <w:nsid w:val="4B9B4AD2"/>
    <w:multiLevelType w:val="hybridMultilevel"/>
    <w:tmpl w:val="B706EFD8"/>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5" w15:restartNumberingAfterBreak="0">
    <w:nsid w:val="4C1458EA"/>
    <w:multiLevelType w:val="hybridMultilevel"/>
    <w:tmpl w:val="60DC3C20"/>
    <w:lvl w:ilvl="0" w:tplc="5AF0349A">
      <w:numFmt w:val="bullet"/>
      <w:lvlText w:val="-"/>
      <w:lvlJc w:val="left"/>
      <w:pPr>
        <w:ind w:left="720" w:hanging="360"/>
      </w:pPr>
      <w:rPr>
        <w:rFonts w:ascii="Times New Roman" w:eastAsia="Batang"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3356B46"/>
    <w:multiLevelType w:val="hybridMultilevel"/>
    <w:tmpl w:val="0EAC29FA"/>
    <w:lvl w:ilvl="0" w:tplc="601C8088">
      <w:start w:val="1"/>
      <w:numFmt w:val="bullet"/>
      <w:lvlText w:val=""/>
      <w:lvlJc w:val="left"/>
      <w:pPr>
        <w:ind w:left="1287" w:hanging="360"/>
      </w:pPr>
      <w:rPr>
        <w:rFonts w:ascii="Symbol" w:hAnsi="Symbol"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27" w15:restartNumberingAfterBreak="0">
    <w:nsid w:val="54A20FCA"/>
    <w:multiLevelType w:val="hybridMultilevel"/>
    <w:tmpl w:val="DE1A3FEE"/>
    <w:lvl w:ilvl="0" w:tplc="B6F6B140">
      <w:start w:val="3"/>
      <w:numFmt w:val="bullet"/>
      <w:lvlText w:val="-"/>
      <w:lvlJc w:val="left"/>
      <w:pPr>
        <w:ind w:left="2498" w:hanging="360"/>
      </w:pPr>
      <w:rPr>
        <w:rFonts w:ascii="Arial" w:eastAsia="Times New Roman" w:hAnsi="Arial" w:cs="Arial" w:hint="default"/>
      </w:rPr>
    </w:lvl>
    <w:lvl w:ilvl="1" w:tplc="040C0003" w:tentative="1">
      <w:start w:val="1"/>
      <w:numFmt w:val="bullet"/>
      <w:lvlText w:val="o"/>
      <w:lvlJc w:val="left"/>
      <w:pPr>
        <w:ind w:left="3218" w:hanging="360"/>
      </w:pPr>
      <w:rPr>
        <w:rFonts w:ascii="Courier New" w:hAnsi="Courier New" w:cs="Courier New" w:hint="default"/>
      </w:rPr>
    </w:lvl>
    <w:lvl w:ilvl="2" w:tplc="040C0005" w:tentative="1">
      <w:start w:val="1"/>
      <w:numFmt w:val="bullet"/>
      <w:lvlText w:val=""/>
      <w:lvlJc w:val="left"/>
      <w:pPr>
        <w:ind w:left="3938" w:hanging="360"/>
      </w:pPr>
      <w:rPr>
        <w:rFonts w:ascii="Wingdings" w:hAnsi="Wingdings" w:hint="default"/>
      </w:rPr>
    </w:lvl>
    <w:lvl w:ilvl="3" w:tplc="040C0001" w:tentative="1">
      <w:start w:val="1"/>
      <w:numFmt w:val="bullet"/>
      <w:lvlText w:val=""/>
      <w:lvlJc w:val="left"/>
      <w:pPr>
        <w:ind w:left="4658" w:hanging="360"/>
      </w:pPr>
      <w:rPr>
        <w:rFonts w:ascii="Symbol" w:hAnsi="Symbol" w:hint="default"/>
      </w:rPr>
    </w:lvl>
    <w:lvl w:ilvl="4" w:tplc="040C0003" w:tentative="1">
      <w:start w:val="1"/>
      <w:numFmt w:val="bullet"/>
      <w:lvlText w:val="o"/>
      <w:lvlJc w:val="left"/>
      <w:pPr>
        <w:ind w:left="5378" w:hanging="360"/>
      </w:pPr>
      <w:rPr>
        <w:rFonts w:ascii="Courier New" w:hAnsi="Courier New" w:cs="Courier New" w:hint="default"/>
      </w:rPr>
    </w:lvl>
    <w:lvl w:ilvl="5" w:tplc="040C0005" w:tentative="1">
      <w:start w:val="1"/>
      <w:numFmt w:val="bullet"/>
      <w:lvlText w:val=""/>
      <w:lvlJc w:val="left"/>
      <w:pPr>
        <w:ind w:left="6098" w:hanging="360"/>
      </w:pPr>
      <w:rPr>
        <w:rFonts w:ascii="Wingdings" w:hAnsi="Wingdings" w:hint="default"/>
      </w:rPr>
    </w:lvl>
    <w:lvl w:ilvl="6" w:tplc="040C0001" w:tentative="1">
      <w:start w:val="1"/>
      <w:numFmt w:val="bullet"/>
      <w:lvlText w:val=""/>
      <w:lvlJc w:val="left"/>
      <w:pPr>
        <w:ind w:left="6818" w:hanging="360"/>
      </w:pPr>
      <w:rPr>
        <w:rFonts w:ascii="Symbol" w:hAnsi="Symbol" w:hint="default"/>
      </w:rPr>
    </w:lvl>
    <w:lvl w:ilvl="7" w:tplc="040C0003" w:tentative="1">
      <w:start w:val="1"/>
      <w:numFmt w:val="bullet"/>
      <w:lvlText w:val="o"/>
      <w:lvlJc w:val="left"/>
      <w:pPr>
        <w:ind w:left="7538" w:hanging="360"/>
      </w:pPr>
      <w:rPr>
        <w:rFonts w:ascii="Courier New" w:hAnsi="Courier New" w:cs="Courier New" w:hint="default"/>
      </w:rPr>
    </w:lvl>
    <w:lvl w:ilvl="8" w:tplc="040C0005" w:tentative="1">
      <w:start w:val="1"/>
      <w:numFmt w:val="bullet"/>
      <w:lvlText w:val=""/>
      <w:lvlJc w:val="left"/>
      <w:pPr>
        <w:ind w:left="8258" w:hanging="360"/>
      </w:pPr>
      <w:rPr>
        <w:rFonts w:ascii="Wingdings" w:hAnsi="Wingdings" w:hint="default"/>
      </w:rPr>
    </w:lvl>
  </w:abstractNum>
  <w:abstractNum w:abstractNumId="28" w15:restartNumberingAfterBreak="0">
    <w:nsid w:val="56F2486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906746B"/>
    <w:multiLevelType w:val="hybridMultilevel"/>
    <w:tmpl w:val="0E02B81E"/>
    <w:lvl w:ilvl="0" w:tplc="AD38B856">
      <w:numFmt w:val="bullet"/>
      <w:lvlText w:val="-"/>
      <w:lvlJc w:val="left"/>
      <w:pPr>
        <w:ind w:left="720" w:hanging="360"/>
      </w:pPr>
      <w:rPr>
        <w:rFonts w:ascii="Times New Roman" w:eastAsia="Batang"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94F7D0D"/>
    <w:multiLevelType w:val="hybridMultilevel"/>
    <w:tmpl w:val="34A40A02"/>
    <w:lvl w:ilvl="0" w:tplc="578C0820">
      <w:start w:val="65"/>
      <w:numFmt w:val="bullet"/>
      <w:pStyle w:val="Tirets"/>
      <w:lvlText w:val="-"/>
      <w:lvlJc w:val="left"/>
      <w:pPr>
        <w:ind w:left="1004" w:hanging="360"/>
      </w:pPr>
      <w:rPr>
        <w:rFonts w:ascii="Calibri" w:eastAsia="Times New Roman" w:hAnsi="Calibri" w:cs="Calibri" w:hint="default"/>
        <w:color w:val="auto"/>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1" w15:restartNumberingAfterBreak="0">
    <w:nsid w:val="75C56634"/>
    <w:multiLevelType w:val="hybridMultilevel"/>
    <w:tmpl w:val="4BCE9458"/>
    <w:lvl w:ilvl="0" w:tplc="AD38B856">
      <w:numFmt w:val="bullet"/>
      <w:lvlText w:val="-"/>
      <w:lvlJc w:val="left"/>
      <w:pPr>
        <w:ind w:left="720" w:hanging="360"/>
      </w:pPr>
      <w:rPr>
        <w:rFonts w:ascii="Times New Roman" w:eastAsia="Batang"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94B7334"/>
    <w:multiLevelType w:val="hybridMultilevel"/>
    <w:tmpl w:val="ADD0B0E4"/>
    <w:lvl w:ilvl="0" w:tplc="040C0009">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3" w15:restartNumberingAfterBreak="0">
    <w:nsid w:val="7D893A6A"/>
    <w:multiLevelType w:val="multilevel"/>
    <w:tmpl w:val="47A60A92"/>
    <w:styleLink w:val="Style1"/>
    <w:lvl w:ilvl="0">
      <w:start w:val="1"/>
      <w:numFmt w:val="decimal"/>
      <w:lvlText w:val="%1"/>
      <w:lvlJc w:val="left"/>
      <w:pPr>
        <w:ind w:left="360" w:hanging="360"/>
      </w:pPr>
      <w:rPr>
        <w:rFonts w:ascii="Arial Narrow" w:hAnsi="Arial Narrow" w:cs="Calibri" w:hint="default"/>
        <w:u w:val="none"/>
      </w:rPr>
    </w:lvl>
    <w:lvl w:ilvl="1">
      <w:start w:val="2"/>
      <w:numFmt w:val="decimal"/>
      <w:lvlText w:val="%2.1"/>
      <w:lvlJc w:val="left"/>
      <w:pPr>
        <w:ind w:left="360" w:hanging="360"/>
      </w:pPr>
      <w:rPr>
        <w:rFonts w:hint="default"/>
        <w:color w:val="7030A0"/>
        <w:u w:val="none"/>
      </w:rPr>
    </w:lvl>
    <w:lvl w:ilvl="2">
      <w:start w:val="1"/>
      <w:numFmt w:val="decimal"/>
      <w:lvlText w:val="2.1.%3"/>
      <w:lvlJc w:val="left"/>
      <w:pPr>
        <w:ind w:left="720" w:hanging="720"/>
      </w:pPr>
      <w:rPr>
        <w:rFonts w:ascii="Arial Narrow" w:hAnsi="Arial Narrow" w:cs="Calibri" w:hint="default"/>
        <w:u w:val="none"/>
      </w:rPr>
    </w:lvl>
    <w:lvl w:ilvl="3">
      <w:start w:val="1"/>
      <w:numFmt w:val="decimal"/>
      <w:lvlText w:val="%1.%2.%3.%4"/>
      <w:lvlJc w:val="left"/>
      <w:pPr>
        <w:ind w:left="720" w:hanging="720"/>
      </w:pPr>
      <w:rPr>
        <w:rFonts w:ascii="Arial Narrow" w:hAnsi="Arial Narrow" w:cs="Calibri" w:hint="default"/>
        <w:u w:val="none"/>
      </w:rPr>
    </w:lvl>
    <w:lvl w:ilvl="4">
      <w:start w:val="1"/>
      <w:numFmt w:val="decimal"/>
      <w:lvlText w:val="%1.%2.%3.%4.%5"/>
      <w:lvlJc w:val="left"/>
      <w:pPr>
        <w:ind w:left="1080" w:hanging="1080"/>
      </w:pPr>
      <w:rPr>
        <w:rFonts w:ascii="Arial Narrow" w:hAnsi="Arial Narrow" w:cs="Calibri" w:hint="default"/>
        <w:u w:val="none"/>
      </w:rPr>
    </w:lvl>
    <w:lvl w:ilvl="5">
      <w:start w:val="1"/>
      <w:numFmt w:val="decimal"/>
      <w:lvlText w:val="%1.%2.%3.%4.%5.%6"/>
      <w:lvlJc w:val="left"/>
      <w:pPr>
        <w:ind w:left="1080" w:hanging="1080"/>
      </w:pPr>
      <w:rPr>
        <w:rFonts w:ascii="Arial Narrow" w:hAnsi="Arial Narrow" w:cs="Calibri" w:hint="default"/>
        <w:u w:val="none"/>
      </w:rPr>
    </w:lvl>
    <w:lvl w:ilvl="6">
      <w:start w:val="1"/>
      <w:numFmt w:val="decimal"/>
      <w:lvlText w:val="%1.%2.%3.%4.%5.%6.%7"/>
      <w:lvlJc w:val="left"/>
      <w:pPr>
        <w:ind w:left="1440" w:hanging="1440"/>
      </w:pPr>
      <w:rPr>
        <w:rFonts w:ascii="Arial Narrow" w:hAnsi="Arial Narrow" w:cs="Calibri" w:hint="default"/>
        <w:u w:val="none"/>
      </w:rPr>
    </w:lvl>
    <w:lvl w:ilvl="7">
      <w:start w:val="1"/>
      <w:numFmt w:val="decimal"/>
      <w:lvlText w:val="%1.%2.%3.%4.%5.%6.%7.%8"/>
      <w:lvlJc w:val="left"/>
      <w:pPr>
        <w:ind w:left="1440" w:hanging="1440"/>
      </w:pPr>
      <w:rPr>
        <w:rFonts w:ascii="Arial Narrow" w:hAnsi="Arial Narrow" w:cs="Calibri" w:hint="default"/>
        <w:u w:val="none"/>
      </w:rPr>
    </w:lvl>
    <w:lvl w:ilvl="8">
      <w:start w:val="1"/>
      <w:numFmt w:val="decimal"/>
      <w:lvlText w:val="%1.%2.%3.%4.%5.%6.%7.%8.%9"/>
      <w:lvlJc w:val="left"/>
      <w:pPr>
        <w:ind w:left="1440" w:hanging="1440"/>
      </w:pPr>
      <w:rPr>
        <w:rFonts w:ascii="Arial Narrow" w:hAnsi="Arial Narrow" w:cs="Calibri" w:hint="default"/>
        <w:u w:val="none"/>
      </w:rPr>
    </w:lvl>
  </w:abstractNum>
  <w:abstractNum w:abstractNumId="34" w15:restartNumberingAfterBreak="0">
    <w:nsid w:val="7E44429F"/>
    <w:multiLevelType w:val="hybridMultilevel"/>
    <w:tmpl w:val="0212B1B8"/>
    <w:lvl w:ilvl="0" w:tplc="2CFE8D66">
      <w:numFmt w:val="bullet"/>
      <w:lvlText w:val="-"/>
      <w:lvlJc w:val="left"/>
      <w:pPr>
        <w:ind w:left="1080" w:hanging="360"/>
      </w:pPr>
      <w:rPr>
        <w:rFonts w:ascii="CG Times (WN)" w:eastAsia="Times New Roman" w:hAnsi="CG Times (W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18"/>
  </w:num>
  <w:num w:numId="2">
    <w:abstractNumId w:val="15"/>
  </w:num>
  <w:num w:numId="3">
    <w:abstractNumId w:val="33"/>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6"/>
  </w:num>
  <w:num w:numId="7">
    <w:abstractNumId w:val="30"/>
  </w:num>
  <w:num w:numId="8">
    <w:abstractNumId w:val="32"/>
  </w:num>
  <w:num w:numId="9">
    <w:abstractNumId w:val="13"/>
  </w:num>
  <w:num w:numId="10">
    <w:abstractNumId w:val="9"/>
  </w:num>
  <w:num w:numId="11">
    <w:abstractNumId w:val="2"/>
  </w:num>
  <w:num w:numId="12">
    <w:abstractNumId w:val="14"/>
  </w:num>
  <w:num w:numId="13">
    <w:abstractNumId w:val="3"/>
  </w:num>
  <w:num w:numId="14">
    <w:abstractNumId w:val="28"/>
  </w:num>
  <w:num w:numId="15">
    <w:abstractNumId w:val="21"/>
  </w:num>
  <w:num w:numId="16">
    <w:abstractNumId w:val="22"/>
  </w:num>
  <w:num w:numId="17">
    <w:abstractNumId w:val="17"/>
  </w:num>
  <w:num w:numId="18">
    <w:abstractNumId w:val="19"/>
  </w:num>
  <w:num w:numId="19">
    <w:abstractNumId w:val="24"/>
  </w:num>
  <w:num w:numId="20">
    <w:abstractNumId w:val="12"/>
  </w:num>
  <w:num w:numId="21">
    <w:abstractNumId w:val="7"/>
  </w:num>
  <w:num w:numId="22">
    <w:abstractNumId w:val="25"/>
  </w:num>
  <w:num w:numId="23">
    <w:abstractNumId w:val="34"/>
  </w:num>
  <w:num w:numId="24">
    <w:abstractNumId w:val="4"/>
  </w:num>
  <w:num w:numId="25">
    <w:abstractNumId w:val="0"/>
  </w:num>
  <w:num w:numId="26">
    <w:abstractNumId w:val="6"/>
  </w:num>
  <w:num w:numId="27">
    <w:abstractNumId w:val="11"/>
  </w:num>
  <w:num w:numId="28">
    <w:abstractNumId w:val="20"/>
  </w:num>
  <w:num w:numId="29">
    <w:abstractNumId w:val="5"/>
  </w:num>
  <w:num w:numId="30">
    <w:abstractNumId w:val="27"/>
  </w:num>
  <w:num w:numId="31">
    <w:abstractNumId w:val="29"/>
  </w:num>
  <w:num w:numId="32">
    <w:abstractNumId w:val="31"/>
  </w:num>
  <w:num w:numId="33">
    <w:abstractNumId w:val="1"/>
  </w:num>
  <w:num w:numId="34">
    <w:abstractNumId w:val="26"/>
  </w:num>
  <w:num w:numId="35">
    <w:abstractNumId w:val="2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3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NJ316jPFi8sfvVSkxcpx3RGPYhyJob5O3gbXM2URl4+1TiXP3zF9BIzz1AEzSSR0ctMYwe9XBZblrMsWGONITQ==" w:salt="sAE8nGvWmcct/C5HeYziAQ=="/>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5D0"/>
    <w:rsid w:val="000009ED"/>
    <w:rsid w:val="00001A22"/>
    <w:rsid w:val="00001E5C"/>
    <w:rsid w:val="00003378"/>
    <w:rsid w:val="00003CEF"/>
    <w:rsid w:val="000049A4"/>
    <w:rsid w:val="000070A8"/>
    <w:rsid w:val="00011C81"/>
    <w:rsid w:val="00011F79"/>
    <w:rsid w:val="00012016"/>
    <w:rsid w:val="00012287"/>
    <w:rsid w:val="00012E1D"/>
    <w:rsid w:val="000145EF"/>
    <w:rsid w:val="00015A2B"/>
    <w:rsid w:val="00015D27"/>
    <w:rsid w:val="00016555"/>
    <w:rsid w:val="00017BCE"/>
    <w:rsid w:val="00017C8C"/>
    <w:rsid w:val="0002196A"/>
    <w:rsid w:val="00021D46"/>
    <w:rsid w:val="00022506"/>
    <w:rsid w:val="0002272D"/>
    <w:rsid w:val="00022B8B"/>
    <w:rsid w:val="0002335D"/>
    <w:rsid w:val="000245A4"/>
    <w:rsid w:val="00025AD7"/>
    <w:rsid w:val="000261CB"/>
    <w:rsid w:val="0002679C"/>
    <w:rsid w:val="00026E45"/>
    <w:rsid w:val="000279BD"/>
    <w:rsid w:val="00027EFA"/>
    <w:rsid w:val="00035C2E"/>
    <w:rsid w:val="00040B8C"/>
    <w:rsid w:val="000410AD"/>
    <w:rsid w:val="000463FF"/>
    <w:rsid w:val="00047181"/>
    <w:rsid w:val="00047282"/>
    <w:rsid w:val="00047A4D"/>
    <w:rsid w:val="000504FF"/>
    <w:rsid w:val="00050B75"/>
    <w:rsid w:val="00050CC2"/>
    <w:rsid w:val="00053169"/>
    <w:rsid w:val="000571C7"/>
    <w:rsid w:val="000578A4"/>
    <w:rsid w:val="00057FBD"/>
    <w:rsid w:val="00061032"/>
    <w:rsid w:val="00062E1B"/>
    <w:rsid w:val="00062FC2"/>
    <w:rsid w:val="00063954"/>
    <w:rsid w:val="00063C42"/>
    <w:rsid w:val="00064D00"/>
    <w:rsid w:val="00066C2C"/>
    <w:rsid w:val="00072060"/>
    <w:rsid w:val="00072637"/>
    <w:rsid w:val="00075398"/>
    <w:rsid w:val="00075456"/>
    <w:rsid w:val="00075800"/>
    <w:rsid w:val="00076218"/>
    <w:rsid w:val="00076739"/>
    <w:rsid w:val="00076B65"/>
    <w:rsid w:val="00081921"/>
    <w:rsid w:val="00081968"/>
    <w:rsid w:val="00081FFB"/>
    <w:rsid w:val="00082067"/>
    <w:rsid w:val="0008281A"/>
    <w:rsid w:val="00082B75"/>
    <w:rsid w:val="0008404C"/>
    <w:rsid w:val="00084660"/>
    <w:rsid w:val="00085B7C"/>
    <w:rsid w:val="000861A9"/>
    <w:rsid w:val="00086F07"/>
    <w:rsid w:val="000912D6"/>
    <w:rsid w:val="0009441A"/>
    <w:rsid w:val="000949D0"/>
    <w:rsid w:val="00096CAC"/>
    <w:rsid w:val="00097061"/>
    <w:rsid w:val="000A0FE4"/>
    <w:rsid w:val="000A1019"/>
    <w:rsid w:val="000A1A3E"/>
    <w:rsid w:val="000A32D2"/>
    <w:rsid w:val="000A449F"/>
    <w:rsid w:val="000A75FA"/>
    <w:rsid w:val="000B014A"/>
    <w:rsid w:val="000B110E"/>
    <w:rsid w:val="000B1ACF"/>
    <w:rsid w:val="000B4B18"/>
    <w:rsid w:val="000B6B0B"/>
    <w:rsid w:val="000B7269"/>
    <w:rsid w:val="000B7975"/>
    <w:rsid w:val="000C3A67"/>
    <w:rsid w:val="000C3BF1"/>
    <w:rsid w:val="000C40F1"/>
    <w:rsid w:val="000C60E3"/>
    <w:rsid w:val="000D0626"/>
    <w:rsid w:val="000D1B2B"/>
    <w:rsid w:val="000D2213"/>
    <w:rsid w:val="000D2B93"/>
    <w:rsid w:val="000D2C1F"/>
    <w:rsid w:val="000D2DB7"/>
    <w:rsid w:val="000D46F8"/>
    <w:rsid w:val="000D56CF"/>
    <w:rsid w:val="000D6A22"/>
    <w:rsid w:val="000D7781"/>
    <w:rsid w:val="000E0083"/>
    <w:rsid w:val="000E07D7"/>
    <w:rsid w:val="000E18F5"/>
    <w:rsid w:val="000E416C"/>
    <w:rsid w:val="000E4E5A"/>
    <w:rsid w:val="000E53CE"/>
    <w:rsid w:val="000E57A0"/>
    <w:rsid w:val="000E57BD"/>
    <w:rsid w:val="000E59DD"/>
    <w:rsid w:val="000E699F"/>
    <w:rsid w:val="000E6A64"/>
    <w:rsid w:val="000F0701"/>
    <w:rsid w:val="000F1386"/>
    <w:rsid w:val="000F1FFD"/>
    <w:rsid w:val="000F471D"/>
    <w:rsid w:val="000F57CA"/>
    <w:rsid w:val="001003C3"/>
    <w:rsid w:val="001019A2"/>
    <w:rsid w:val="00103AF5"/>
    <w:rsid w:val="00104F61"/>
    <w:rsid w:val="0010506C"/>
    <w:rsid w:val="0010661D"/>
    <w:rsid w:val="0010769C"/>
    <w:rsid w:val="00112301"/>
    <w:rsid w:val="00115106"/>
    <w:rsid w:val="00115342"/>
    <w:rsid w:val="00116709"/>
    <w:rsid w:val="00120612"/>
    <w:rsid w:val="00120CED"/>
    <w:rsid w:val="00120ED0"/>
    <w:rsid w:val="001239D1"/>
    <w:rsid w:val="00124B2E"/>
    <w:rsid w:val="00125CA6"/>
    <w:rsid w:val="00125DFB"/>
    <w:rsid w:val="00126115"/>
    <w:rsid w:val="0012695E"/>
    <w:rsid w:val="00127330"/>
    <w:rsid w:val="00130D9F"/>
    <w:rsid w:val="00131407"/>
    <w:rsid w:val="0013572F"/>
    <w:rsid w:val="00135D88"/>
    <w:rsid w:val="00136102"/>
    <w:rsid w:val="00136B06"/>
    <w:rsid w:val="001379CC"/>
    <w:rsid w:val="0014033A"/>
    <w:rsid w:val="001413A9"/>
    <w:rsid w:val="00141654"/>
    <w:rsid w:val="001417DD"/>
    <w:rsid w:val="00142315"/>
    <w:rsid w:val="001427B1"/>
    <w:rsid w:val="00142FA9"/>
    <w:rsid w:val="00145B46"/>
    <w:rsid w:val="00150588"/>
    <w:rsid w:val="00150678"/>
    <w:rsid w:val="00152454"/>
    <w:rsid w:val="00153592"/>
    <w:rsid w:val="001561AC"/>
    <w:rsid w:val="001566CA"/>
    <w:rsid w:val="001566DB"/>
    <w:rsid w:val="00156833"/>
    <w:rsid w:val="00156CB6"/>
    <w:rsid w:val="00157973"/>
    <w:rsid w:val="00161756"/>
    <w:rsid w:val="0016291C"/>
    <w:rsid w:val="00162F8D"/>
    <w:rsid w:val="00163CFA"/>
    <w:rsid w:val="00164DB3"/>
    <w:rsid w:val="00170910"/>
    <w:rsid w:val="00171690"/>
    <w:rsid w:val="00173EC2"/>
    <w:rsid w:val="0017478F"/>
    <w:rsid w:val="00175449"/>
    <w:rsid w:val="0017657F"/>
    <w:rsid w:val="00180424"/>
    <w:rsid w:val="00181587"/>
    <w:rsid w:val="0018234A"/>
    <w:rsid w:val="00183F34"/>
    <w:rsid w:val="001849A3"/>
    <w:rsid w:val="00184C54"/>
    <w:rsid w:val="0018502D"/>
    <w:rsid w:val="001859A0"/>
    <w:rsid w:val="001859FB"/>
    <w:rsid w:val="00185B61"/>
    <w:rsid w:val="00185B65"/>
    <w:rsid w:val="0018704E"/>
    <w:rsid w:val="0018725E"/>
    <w:rsid w:val="001874F6"/>
    <w:rsid w:val="00187B71"/>
    <w:rsid w:val="00187EE1"/>
    <w:rsid w:val="00190564"/>
    <w:rsid w:val="00190804"/>
    <w:rsid w:val="00192302"/>
    <w:rsid w:val="00192AF0"/>
    <w:rsid w:val="00195B00"/>
    <w:rsid w:val="001A17FB"/>
    <w:rsid w:val="001A1E0E"/>
    <w:rsid w:val="001A2DBB"/>
    <w:rsid w:val="001A652F"/>
    <w:rsid w:val="001A6B9B"/>
    <w:rsid w:val="001A732B"/>
    <w:rsid w:val="001A752D"/>
    <w:rsid w:val="001B0DFA"/>
    <w:rsid w:val="001B14BA"/>
    <w:rsid w:val="001B1A0A"/>
    <w:rsid w:val="001B2617"/>
    <w:rsid w:val="001B42F6"/>
    <w:rsid w:val="001B571A"/>
    <w:rsid w:val="001B5C6A"/>
    <w:rsid w:val="001C035A"/>
    <w:rsid w:val="001C0426"/>
    <w:rsid w:val="001C0D53"/>
    <w:rsid w:val="001C150D"/>
    <w:rsid w:val="001C38C8"/>
    <w:rsid w:val="001C578C"/>
    <w:rsid w:val="001C596A"/>
    <w:rsid w:val="001C59CB"/>
    <w:rsid w:val="001C6849"/>
    <w:rsid w:val="001D207D"/>
    <w:rsid w:val="001D2BD3"/>
    <w:rsid w:val="001D4CE9"/>
    <w:rsid w:val="001D5299"/>
    <w:rsid w:val="001D7525"/>
    <w:rsid w:val="001E0B78"/>
    <w:rsid w:val="001E16A0"/>
    <w:rsid w:val="001E4061"/>
    <w:rsid w:val="001E472A"/>
    <w:rsid w:val="001E5CCC"/>
    <w:rsid w:val="001E6145"/>
    <w:rsid w:val="001F0A1A"/>
    <w:rsid w:val="001F336E"/>
    <w:rsid w:val="001F45B0"/>
    <w:rsid w:val="001F4DD9"/>
    <w:rsid w:val="001F5AEE"/>
    <w:rsid w:val="001F6718"/>
    <w:rsid w:val="001F6840"/>
    <w:rsid w:val="00200C23"/>
    <w:rsid w:val="00200FAB"/>
    <w:rsid w:val="00201082"/>
    <w:rsid w:val="002031C6"/>
    <w:rsid w:val="00204477"/>
    <w:rsid w:val="00204CDB"/>
    <w:rsid w:val="00205994"/>
    <w:rsid w:val="00205ECF"/>
    <w:rsid w:val="00207242"/>
    <w:rsid w:val="002109E3"/>
    <w:rsid w:val="00210BB7"/>
    <w:rsid w:val="00211820"/>
    <w:rsid w:val="002121EA"/>
    <w:rsid w:val="00213EE5"/>
    <w:rsid w:val="00214DBC"/>
    <w:rsid w:val="00216358"/>
    <w:rsid w:val="00216515"/>
    <w:rsid w:val="002165C3"/>
    <w:rsid w:val="0021666D"/>
    <w:rsid w:val="00216943"/>
    <w:rsid w:val="00216A95"/>
    <w:rsid w:val="00217D4E"/>
    <w:rsid w:val="00217F80"/>
    <w:rsid w:val="00220D02"/>
    <w:rsid w:val="00221E97"/>
    <w:rsid w:val="00222776"/>
    <w:rsid w:val="002232D3"/>
    <w:rsid w:val="00225BAE"/>
    <w:rsid w:val="0022624C"/>
    <w:rsid w:val="002310AB"/>
    <w:rsid w:val="00232B07"/>
    <w:rsid w:val="00232D38"/>
    <w:rsid w:val="00235833"/>
    <w:rsid w:val="0023627D"/>
    <w:rsid w:val="00237416"/>
    <w:rsid w:val="002375D0"/>
    <w:rsid w:val="00237EBB"/>
    <w:rsid w:val="00241472"/>
    <w:rsid w:val="0024388D"/>
    <w:rsid w:val="0024399F"/>
    <w:rsid w:val="002441EE"/>
    <w:rsid w:val="002444D1"/>
    <w:rsid w:val="002478A6"/>
    <w:rsid w:val="00251184"/>
    <w:rsid w:val="00253308"/>
    <w:rsid w:val="002540A4"/>
    <w:rsid w:val="002565FD"/>
    <w:rsid w:val="00256844"/>
    <w:rsid w:val="00257BBA"/>
    <w:rsid w:val="00260CDF"/>
    <w:rsid w:val="002630E6"/>
    <w:rsid w:val="0026313C"/>
    <w:rsid w:val="00263AF8"/>
    <w:rsid w:val="00263E6D"/>
    <w:rsid w:val="00264418"/>
    <w:rsid w:val="00265A2A"/>
    <w:rsid w:val="002668E1"/>
    <w:rsid w:val="002670B2"/>
    <w:rsid w:val="00267279"/>
    <w:rsid w:val="002718F4"/>
    <w:rsid w:val="00271F25"/>
    <w:rsid w:val="00272F83"/>
    <w:rsid w:val="0027424B"/>
    <w:rsid w:val="00274975"/>
    <w:rsid w:val="00274C2E"/>
    <w:rsid w:val="00276ADE"/>
    <w:rsid w:val="00277ED1"/>
    <w:rsid w:val="00281204"/>
    <w:rsid w:val="002819F6"/>
    <w:rsid w:val="002833BB"/>
    <w:rsid w:val="002836C5"/>
    <w:rsid w:val="00290036"/>
    <w:rsid w:val="00292430"/>
    <w:rsid w:val="00292554"/>
    <w:rsid w:val="00292775"/>
    <w:rsid w:val="00292DED"/>
    <w:rsid w:val="0029743D"/>
    <w:rsid w:val="00297EF0"/>
    <w:rsid w:val="002A0A2B"/>
    <w:rsid w:val="002A203E"/>
    <w:rsid w:val="002A237B"/>
    <w:rsid w:val="002A540E"/>
    <w:rsid w:val="002A57B0"/>
    <w:rsid w:val="002A5FCB"/>
    <w:rsid w:val="002A6719"/>
    <w:rsid w:val="002A68C0"/>
    <w:rsid w:val="002B14C1"/>
    <w:rsid w:val="002B1F3C"/>
    <w:rsid w:val="002B31A9"/>
    <w:rsid w:val="002B4C00"/>
    <w:rsid w:val="002B6024"/>
    <w:rsid w:val="002B665C"/>
    <w:rsid w:val="002B79F4"/>
    <w:rsid w:val="002C12FD"/>
    <w:rsid w:val="002C1307"/>
    <w:rsid w:val="002C1E67"/>
    <w:rsid w:val="002C1FEF"/>
    <w:rsid w:val="002C22B9"/>
    <w:rsid w:val="002C35ED"/>
    <w:rsid w:val="002C482F"/>
    <w:rsid w:val="002C57CB"/>
    <w:rsid w:val="002C5D12"/>
    <w:rsid w:val="002C6152"/>
    <w:rsid w:val="002C6548"/>
    <w:rsid w:val="002C65EE"/>
    <w:rsid w:val="002C70F7"/>
    <w:rsid w:val="002C7383"/>
    <w:rsid w:val="002C756E"/>
    <w:rsid w:val="002D08D5"/>
    <w:rsid w:val="002D13B8"/>
    <w:rsid w:val="002D1511"/>
    <w:rsid w:val="002D1774"/>
    <w:rsid w:val="002D2DF4"/>
    <w:rsid w:val="002D3AB1"/>
    <w:rsid w:val="002D4264"/>
    <w:rsid w:val="002D56D7"/>
    <w:rsid w:val="002D5977"/>
    <w:rsid w:val="002E15C1"/>
    <w:rsid w:val="002E28E9"/>
    <w:rsid w:val="002E398D"/>
    <w:rsid w:val="002E5E7C"/>
    <w:rsid w:val="002E68C6"/>
    <w:rsid w:val="002E79B5"/>
    <w:rsid w:val="002F10A2"/>
    <w:rsid w:val="002F249F"/>
    <w:rsid w:val="002F24A1"/>
    <w:rsid w:val="002F3152"/>
    <w:rsid w:val="002F4BE1"/>
    <w:rsid w:val="002F4D25"/>
    <w:rsid w:val="002F4E15"/>
    <w:rsid w:val="002F7D9D"/>
    <w:rsid w:val="0030129F"/>
    <w:rsid w:val="003030C2"/>
    <w:rsid w:val="0030317D"/>
    <w:rsid w:val="00303A5F"/>
    <w:rsid w:val="0030432D"/>
    <w:rsid w:val="00304731"/>
    <w:rsid w:val="003067B7"/>
    <w:rsid w:val="003070E5"/>
    <w:rsid w:val="00310573"/>
    <w:rsid w:val="003121B4"/>
    <w:rsid w:val="00312B5B"/>
    <w:rsid w:val="00314466"/>
    <w:rsid w:val="00315E09"/>
    <w:rsid w:val="0031682C"/>
    <w:rsid w:val="003209B1"/>
    <w:rsid w:val="0032149C"/>
    <w:rsid w:val="0032156A"/>
    <w:rsid w:val="00321708"/>
    <w:rsid w:val="00321830"/>
    <w:rsid w:val="00321D0F"/>
    <w:rsid w:val="00322925"/>
    <w:rsid w:val="00323A45"/>
    <w:rsid w:val="00323E7D"/>
    <w:rsid w:val="00324A63"/>
    <w:rsid w:val="003252A6"/>
    <w:rsid w:val="00325331"/>
    <w:rsid w:val="003257F5"/>
    <w:rsid w:val="00326FAB"/>
    <w:rsid w:val="003278EA"/>
    <w:rsid w:val="00333A6A"/>
    <w:rsid w:val="00336798"/>
    <w:rsid w:val="00337272"/>
    <w:rsid w:val="003407B6"/>
    <w:rsid w:val="00341A5D"/>
    <w:rsid w:val="00342734"/>
    <w:rsid w:val="0034306D"/>
    <w:rsid w:val="00343491"/>
    <w:rsid w:val="00343547"/>
    <w:rsid w:val="00344791"/>
    <w:rsid w:val="00344EE2"/>
    <w:rsid w:val="00345BF0"/>
    <w:rsid w:val="003460C3"/>
    <w:rsid w:val="00350F8D"/>
    <w:rsid w:val="00352640"/>
    <w:rsid w:val="003538BF"/>
    <w:rsid w:val="00354676"/>
    <w:rsid w:val="00354A3A"/>
    <w:rsid w:val="003552C1"/>
    <w:rsid w:val="00356A38"/>
    <w:rsid w:val="0036067E"/>
    <w:rsid w:val="00360ADA"/>
    <w:rsid w:val="00363037"/>
    <w:rsid w:val="00363467"/>
    <w:rsid w:val="00363E60"/>
    <w:rsid w:val="00365C26"/>
    <w:rsid w:val="00367BC0"/>
    <w:rsid w:val="003718C2"/>
    <w:rsid w:val="00371B8A"/>
    <w:rsid w:val="00371F1E"/>
    <w:rsid w:val="00371FEF"/>
    <w:rsid w:val="003726BD"/>
    <w:rsid w:val="003732CB"/>
    <w:rsid w:val="00373C5A"/>
    <w:rsid w:val="003742B5"/>
    <w:rsid w:val="00375052"/>
    <w:rsid w:val="00375491"/>
    <w:rsid w:val="00375EBA"/>
    <w:rsid w:val="0037769E"/>
    <w:rsid w:val="0038003C"/>
    <w:rsid w:val="00381188"/>
    <w:rsid w:val="003812B8"/>
    <w:rsid w:val="003814A4"/>
    <w:rsid w:val="0038321A"/>
    <w:rsid w:val="00383B26"/>
    <w:rsid w:val="003875D8"/>
    <w:rsid w:val="0039048A"/>
    <w:rsid w:val="003908F3"/>
    <w:rsid w:val="0039226D"/>
    <w:rsid w:val="0039337A"/>
    <w:rsid w:val="0039486C"/>
    <w:rsid w:val="00395BB9"/>
    <w:rsid w:val="0039760B"/>
    <w:rsid w:val="003A12B8"/>
    <w:rsid w:val="003A1AC3"/>
    <w:rsid w:val="003A2681"/>
    <w:rsid w:val="003A35CD"/>
    <w:rsid w:val="003A4515"/>
    <w:rsid w:val="003A6E7E"/>
    <w:rsid w:val="003B09CD"/>
    <w:rsid w:val="003B417E"/>
    <w:rsid w:val="003B584F"/>
    <w:rsid w:val="003B5B91"/>
    <w:rsid w:val="003C0625"/>
    <w:rsid w:val="003C4E97"/>
    <w:rsid w:val="003C69A6"/>
    <w:rsid w:val="003D0CED"/>
    <w:rsid w:val="003D1243"/>
    <w:rsid w:val="003D1AB6"/>
    <w:rsid w:val="003D3288"/>
    <w:rsid w:val="003D4A5E"/>
    <w:rsid w:val="003D505E"/>
    <w:rsid w:val="003D5B0C"/>
    <w:rsid w:val="003D7546"/>
    <w:rsid w:val="003E0A30"/>
    <w:rsid w:val="003E1CE1"/>
    <w:rsid w:val="003E29CC"/>
    <w:rsid w:val="003E4727"/>
    <w:rsid w:val="003F0934"/>
    <w:rsid w:val="003F0A9F"/>
    <w:rsid w:val="003F1C8E"/>
    <w:rsid w:val="003F1E53"/>
    <w:rsid w:val="003F1E85"/>
    <w:rsid w:val="003F6589"/>
    <w:rsid w:val="0040014B"/>
    <w:rsid w:val="0040134B"/>
    <w:rsid w:val="00402EA7"/>
    <w:rsid w:val="004052A3"/>
    <w:rsid w:val="004059CB"/>
    <w:rsid w:val="00406074"/>
    <w:rsid w:val="004078FC"/>
    <w:rsid w:val="00410DE4"/>
    <w:rsid w:val="0041104C"/>
    <w:rsid w:val="0041182C"/>
    <w:rsid w:val="00412B36"/>
    <w:rsid w:val="0041348F"/>
    <w:rsid w:val="00413FD3"/>
    <w:rsid w:val="00413FDC"/>
    <w:rsid w:val="00416826"/>
    <w:rsid w:val="00420A4A"/>
    <w:rsid w:val="00423757"/>
    <w:rsid w:val="00424D73"/>
    <w:rsid w:val="00425D6A"/>
    <w:rsid w:val="00432659"/>
    <w:rsid w:val="00432CEB"/>
    <w:rsid w:val="00435AEF"/>
    <w:rsid w:val="00436925"/>
    <w:rsid w:val="0044018A"/>
    <w:rsid w:val="00440595"/>
    <w:rsid w:val="0044137F"/>
    <w:rsid w:val="00441499"/>
    <w:rsid w:val="004417D1"/>
    <w:rsid w:val="004431CE"/>
    <w:rsid w:val="004445D9"/>
    <w:rsid w:val="0044493D"/>
    <w:rsid w:val="00445339"/>
    <w:rsid w:val="004453F7"/>
    <w:rsid w:val="00445D5C"/>
    <w:rsid w:val="00445E2E"/>
    <w:rsid w:val="00450BA1"/>
    <w:rsid w:val="00451B16"/>
    <w:rsid w:val="004545DA"/>
    <w:rsid w:val="004560E2"/>
    <w:rsid w:val="0045627A"/>
    <w:rsid w:val="00456CD6"/>
    <w:rsid w:val="00460582"/>
    <w:rsid w:val="00460E74"/>
    <w:rsid w:val="004614C9"/>
    <w:rsid w:val="00461DB3"/>
    <w:rsid w:val="00462656"/>
    <w:rsid w:val="004631A8"/>
    <w:rsid w:val="00464101"/>
    <w:rsid w:val="0046531A"/>
    <w:rsid w:val="00465463"/>
    <w:rsid w:val="00466189"/>
    <w:rsid w:val="004668FD"/>
    <w:rsid w:val="00467A2F"/>
    <w:rsid w:val="00467ECF"/>
    <w:rsid w:val="00471AA3"/>
    <w:rsid w:val="0047210E"/>
    <w:rsid w:val="0047354A"/>
    <w:rsid w:val="00473F4D"/>
    <w:rsid w:val="004769B2"/>
    <w:rsid w:val="004807CD"/>
    <w:rsid w:val="00480A8D"/>
    <w:rsid w:val="00481108"/>
    <w:rsid w:val="00481F43"/>
    <w:rsid w:val="00482F8C"/>
    <w:rsid w:val="0048489C"/>
    <w:rsid w:val="004879A2"/>
    <w:rsid w:val="00490038"/>
    <w:rsid w:val="00491431"/>
    <w:rsid w:val="004918BF"/>
    <w:rsid w:val="0049313D"/>
    <w:rsid w:val="00493834"/>
    <w:rsid w:val="00494362"/>
    <w:rsid w:val="004A1EB2"/>
    <w:rsid w:val="004A1FD0"/>
    <w:rsid w:val="004A20AA"/>
    <w:rsid w:val="004A2433"/>
    <w:rsid w:val="004A3465"/>
    <w:rsid w:val="004A37CF"/>
    <w:rsid w:val="004A3FFA"/>
    <w:rsid w:val="004A62BE"/>
    <w:rsid w:val="004A7386"/>
    <w:rsid w:val="004A7B83"/>
    <w:rsid w:val="004A7CD2"/>
    <w:rsid w:val="004B02EE"/>
    <w:rsid w:val="004B066F"/>
    <w:rsid w:val="004B231F"/>
    <w:rsid w:val="004B2497"/>
    <w:rsid w:val="004B3146"/>
    <w:rsid w:val="004B38E2"/>
    <w:rsid w:val="004B42B8"/>
    <w:rsid w:val="004B5039"/>
    <w:rsid w:val="004B5B2E"/>
    <w:rsid w:val="004B6C8A"/>
    <w:rsid w:val="004C0021"/>
    <w:rsid w:val="004C1CCD"/>
    <w:rsid w:val="004C3952"/>
    <w:rsid w:val="004C3993"/>
    <w:rsid w:val="004C5BB5"/>
    <w:rsid w:val="004C7475"/>
    <w:rsid w:val="004C7B6C"/>
    <w:rsid w:val="004C7DA5"/>
    <w:rsid w:val="004D0684"/>
    <w:rsid w:val="004D0893"/>
    <w:rsid w:val="004D0A09"/>
    <w:rsid w:val="004D3148"/>
    <w:rsid w:val="004D384D"/>
    <w:rsid w:val="004D3ED1"/>
    <w:rsid w:val="004D5927"/>
    <w:rsid w:val="004D72AE"/>
    <w:rsid w:val="004D7DA6"/>
    <w:rsid w:val="004E0AB9"/>
    <w:rsid w:val="004E0EC2"/>
    <w:rsid w:val="004E1F64"/>
    <w:rsid w:val="004E245F"/>
    <w:rsid w:val="004E2473"/>
    <w:rsid w:val="004E3CA9"/>
    <w:rsid w:val="004E5209"/>
    <w:rsid w:val="004E5253"/>
    <w:rsid w:val="004E5A7D"/>
    <w:rsid w:val="004E5EA2"/>
    <w:rsid w:val="004E619F"/>
    <w:rsid w:val="004F0336"/>
    <w:rsid w:val="004F1336"/>
    <w:rsid w:val="004F1421"/>
    <w:rsid w:val="004F1757"/>
    <w:rsid w:val="004F2551"/>
    <w:rsid w:val="004F25C5"/>
    <w:rsid w:val="004F2E73"/>
    <w:rsid w:val="004F4950"/>
    <w:rsid w:val="004F4B50"/>
    <w:rsid w:val="004F5723"/>
    <w:rsid w:val="004F6B05"/>
    <w:rsid w:val="004F7334"/>
    <w:rsid w:val="005003BF"/>
    <w:rsid w:val="00500CCB"/>
    <w:rsid w:val="00501F6E"/>
    <w:rsid w:val="005026D7"/>
    <w:rsid w:val="00502CEC"/>
    <w:rsid w:val="00504903"/>
    <w:rsid w:val="005062DB"/>
    <w:rsid w:val="0050702C"/>
    <w:rsid w:val="00511341"/>
    <w:rsid w:val="00511DD4"/>
    <w:rsid w:val="00512B04"/>
    <w:rsid w:val="00512F2A"/>
    <w:rsid w:val="00514092"/>
    <w:rsid w:val="00516128"/>
    <w:rsid w:val="00516324"/>
    <w:rsid w:val="00516BF6"/>
    <w:rsid w:val="00520BF2"/>
    <w:rsid w:val="00520E7A"/>
    <w:rsid w:val="00522F95"/>
    <w:rsid w:val="00523017"/>
    <w:rsid w:val="005246F5"/>
    <w:rsid w:val="00524BD8"/>
    <w:rsid w:val="00526D7B"/>
    <w:rsid w:val="00527C6F"/>
    <w:rsid w:val="00527EBB"/>
    <w:rsid w:val="00532441"/>
    <w:rsid w:val="00532624"/>
    <w:rsid w:val="0053302C"/>
    <w:rsid w:val="005340FF"/>
    <w:rsid w:val="00534CC3"/>
    <w:rsid w:val="0053509F"/>
    <w:rsid w:val="005361C6"/>
    <w:rsid w:val="00541ADD"/>
    <w:rsid w:val="0054219C"/>
    <w:rsid w:val="00542331"/>
    <w:rsid w:val="00542B21"/>
    <w:rsid w:val="00543A20"/>
    <w:rsid w:val="005456F0"/>
    <w:rsid w:val="00546988"/>
    <w:rsid w:val="00546E6F"/>
    <w:rsid w:val="00547808"/>
    <w:rsid w:val="00550897"/>
    <w:rsid w:val="005518FB"/>
    <w:rsid w:val="0055190B"/>
    <w:rsid w:val="00551A44"/>
    <w:rsid w:val="00551D03"/>
    <w:rsid w:val="00552330"/>
    <w:rsid w:val="00552B72"/>
    <w:rsid w:val="00553595"/>
    <w:rsid w:val="00553DB1"/>
    <w:rsid w:val="00554DA8"/>
    <w:rsid w:val="00554E85"/>
    <w:rsid w:val="00555B5C"/>
    <w:rsid w:val="00555F0B"/>
    <w:rsid w:val="00555F1B"/>
    <w:rsid w:val="0055656D"/>
    <w:rsid w:val="00556842"/>
    <w:rsid w:val="005570D5"/>
    <w:rsid w:val="00560A85"/>
    <w:rsid w:val="00560F23"/>
    <w:rsid w:val="00561F81"/>
    <w:rsid w:val="005624D1"/>
    <w:rsid w:val="00563472"/>
    <w:rsid w:val="00563D3C"/>
    <w:rsid w:val="00565767"/>
    <w:rsid w:val="00565A2B"/>
    <w:rsid w:val="00566280"/>
    <w:rsid w:val="005671A5"/>
    <w:rsid w:val="00571D9C"/>
    <w:rsid w:val="00572B22"/>
    <w:rsid w:val="005748CC"/>
    <w:rsid w:val="00574CCB"/>
    <w:rsid w:val="00575A22"/>
    <w:rsid w:val="00576B74"/>
    <w:rsid w:val="005770DB"/>
    <w:rsid w:val="00580002"/>
    <w:rsid w:val="00582209"/>
    <w:rsid w:val="005834FB"/>
    <w:rsid w:val="005839DD"/>
    <w:rsid w:val="0058466B"/>
    <w:rsid w:val="00584B1A"/>
    <w:rsid w:val="00586A3A"/>
    <w:rsid w:val="00587413"/>
    <w:rsid w:val="00587834"/>
    <w:rsid w:val="00590C83"/>
    <w:rsid w:val="00591783"/>
    <w:rsid w:val="00591C5B"/>
    <w:rsid w:val="005926D7"/>
    <w:rsid w:val="005938A8"/>
    <w:rsid w:val="0059513D"/>
    <w:rsid w:val="005A1CCD"/>
    <w:rsid w:val="005A212F"/>
    <w:rsid w:val="005A21C9"/>
    <w:rsid w:val="005A280E"/>
    <w:rsid w:val="005A2F4B"/>
    <w:rsid w:val="005A4BF9"/>
    <w:rsid w:val="005A5FA6"/>
    <w:rsid w:val="005A6965"/>
    <w:rsid w:val="005A6AF5"/>
    <w:rsid w:val="005B093C"/>
    <w:rsid w:val="005B0B0D"/>
    <w:rsid w:val="005B1A34"/>
    <w:rsid w:val="005B5AF7"/>
    <w:rsid w:val="005B63FD"/>
    <w:rsid w:val="005B6E0D"/>
    <w:rsid w:val="005B7AAD"/>
    <w:rsid w:val="005C5C1A"/>
    <w:rsid w:val="005D2065"/>
    <w:rsid w:val="005D2236"/>
    <w:rsid w:val="005D24A4"/>
    <w:rsid w:val="005D3AEA"/>
    <w:rsid w:val="005D411C"/>
    <w:rsid w:val="005D4580"/>
    <w:rsid w:val="005D663C"/>
    <w:rsid w:val="005D6E38"/>
    <w:rsid w:val="005D7063"/>
    <w:rsid w:val="005E1A7E"/>
    <w:rsid w:val="005E2DC9"/>
    <w:rsid w:val="005E3DDA"/>
    <w:rsid w:val="005E481A"/>
    <w:rsid w:val="005E6F02"/>
    <w:rsid w:val="005E765F"/>
    <w:rsid w:val="005F10C6"/>
    <w:rsid w:val="005F41B6"/>
    <w:rsid w:val="005F53C7"/>
    <w:rsid w:val="005F6F5E"/>
    <w:rsid w:val="005F7306"/>
    <w:rsid w:val="005F7C2A"/>
    <w:rsid w:val="00600A6B"/>
    <w:rsid w:val="00600D2A"/>
    <w:rsid w:val="0060122C"/>
    <w:rsid w:val="006020C7"/>
    <w:rsid w:val="00603A40"/>
    <w:rsid w:val="0060591B"/>
    <w:rsid w:val="00606B44"/>
    <w:rsid w:val="006075A0"/>
    <w:rsid w:val="0061144F"/>
    <w:rsid w:val="00611C32"/>
    <w:rsid w:val="00613274"/>
    <w:rsid w:val="00614045"/>
    <w:rsid w:val="0061703C"/>
    <w:rsid w:val="006201DE"/>
    <w:rsid w:val="00623505"/>
    <w:rsid w:val="006236B8"/>
    <w:rsid w:val="00623F23"/>
    <w:rsid w:val="006266BF"/>
    <w:rsid w:val="00626D07"/>
    <w:rsid w:val="0062722C"/>
    <w:rsid w:val="00627CC2"/>
    <w:rsid w:val="0063064E"/>
    <w:rsid w:val="006310F9"/>
    <w:rsid w:val="00631AA8"/>
    <w:rsid w:val="00632817"/>
    <w:rsid w:val="00632F1E"/>
    <w:rsid w:val="006334D8"/>
    <w:rsid w:val="00635025"/>
    <w:rsid w:val="0063743A"/>
    <w:rsid w:val="006405AD"/>
    <w:rsid w:val="00640E2F"/>
    <w:rsid w:val="006419D8"/>
    <w:rsid w:val="00642B58"/>
    <w:rsid w:val="0064365A"/>
    <w:rsid w:val="00644416"/>
    <w:rsid w:val="0065104D"/>
    <w:rsid w:val="0065123D"/>
    <w:rsid w:val="00653F04"/>
    <w:rsid w:val="006548DF"/>
    <w:rsid w:val="00655321"/>
    <w:rsid w:val="006558C2"/>
    <w:rsid w:val="00656775"/>
    <w:rsid w:val="00656FCA"/>
    <w:rsid w:val="00660C71"/>
    <w:rsid w:val="00660DDC"/>
    <w:rsid w:val="006610E8"/>
    <w:rsid w:val="00661571"/>
    <w:rsid w:val="006628F4"/>
    <w:rsid w:val="00663CA1"/>
    <w:rsid w:val="00664389"/>
    <w:rsid w:val="00664C4D"/>
    <w:rsid w:val="00665D9B"/>
    <w:rsid w:val="00666148"/>
    <w:rsid w:val="00670385"/>
    <w:rsid w:val="00671EE8"/>
    <w:rsid w:val="006728CD"/>
    <w:rsid w:val="006739A4"/>
    <w:rsid w:val="0067506E"/>
    <w:rsid w:val="0067521B"/>
    <w:rsid w:val="00675964"/>
    <w:rsid w:val="00675A55"/>
    <w:rsid w:val="00676951"/>
    <w:rsid w:val="00676B44"/>
    <w:rsid w:val="006779DF"/>
    <w:rsid w:val="00680CC7"/>
    <w:rsid w:val="006813A3"/>
    <w:rsid w:val="0068173E"/>
    <w:rsid w:val="0068179E"/>
    <w:rsid w:val="00682BBC"/>
    <w:rsid w:val="0068300F"/>
    <w:rsid w:val="0068614C"/>
    <w:rsid w:val="0068620E"/>
    <w:rsid w:val="006862F3"/>
    <w:rsid w:val="00686C19"/>
    <w:rsid w:val="00691563"/>
    <w:rsid w:val="00693936"/>
    <w:rsid w:val="00696BF7"/>
    <w:rsid w:val="00697AA2"/>
    <w:rsid w:val="00697D3D"/>
    <w:rsid w:val="00697D71"/>
    <w:rsid w:val="00697D8E"/>
    <w:rsid w:val="006A0E12"/>
    <w:rsid w:val="006A161D"/>
    <w:rsid w:val="006A1808"/>
    <w:rsid w:val="006A1B87"/>
    <w:rsid w:val="006A1E38"/>
    <w:rsid w:val="006A5BEE"/>
    <w:rsid w:val="006A5C17"/>
    <w:rsid w:val="006A76D2"/>
    <w:rsid w:val="006A7D48"/>
    <w:rsid w:val="006B1A8D"/>
    <w:rsid w:val="006B3CD4"/>
    <w:rsid w:val="006B3F42"/>
    <w:rsid w:val="006B47D4"/>
    <w:rsid w:val="006B49F7"/>
    <w:rsid w:val="006B6F44"/>
    <w:rsid w:val="006B723E"/>
    <w:rsid w:val="006C07F3"/>
    <w:rsid w:val="006C1B49"/>
    <w:rsid w:val="006C2E4F"/>
    <w:rsid w:val="006C7A25"/>
    <w:rsid w:val="006C7BB9"/>
    <w:rsid w:val="006D3477"/>
    <w:rsid w:val="006D36D1"/>
    <w:rsid w:val="006D3A86"/>
    <w:rsid w:val="006D45F2"/>
    <w:rsid w:val="006D497F"/>
    <w:rsid w:val="006D5B2F"/>
    <w:rsid w:val="006D6305"/>
    <w:rsid w:val="006D74FF"/>
    <w:rsid w:val="006E1250"/>
    <w:rsid w:val="006E23ED"/>
    <w:rsid w:val="006E2CE3"/>
    <w:rsid w:val="006E4D9B"/>
    <w:rsid w:val="006E502A"/>
    <w:rsid w:val="006F0ADA"/>
    <w:rsid w:val="006F18B3"/>
    <w:rsid w:val="006F1C2A"/>
    <w:rsid w:val="006F3665"/>
    <w:rsid w:val="006F4FC2"/>
    <w:rsid w:val="006F582F"/>
    <w:rsid w:val="006F5AA1"/>
    <w:rsid w:val="006F62F5"/>
    <w:rsid w:val="006F799F"/>
    <w:rsid w:val="00700FDE"/>
    <w:rsid w:val="007046C7"/>
    <w:rsid w:val="00704766"/>
    <w:rsid w:val="00704E6C"/>
    <w:rsid w:val="0070600A"/>
    <w:rsid w:val="00706648"/>
    <w:rsid w:val="0070727C"/>
    <w:rsid w:val="00707D1D"/>
    <w:rsid w:val="007115C8"/>
    <w:rsid w:val="00714B6F"/>
    <w:rsid w:val="0071553B"/>
    <w:rsid w:val="00721396"/>
    <w:rsid w:val="007216A3"/>
    <w:rsid w:val="00721B71"/>
    <w:rsid w:val="0072214E"/>
    <w:rsid w:val="00722D8B"/>
    <w:rsid w:val="0072504F"/>
    <w:rsid w:val="00725D7C"/>
    <w:rsid w:val="00726418"/>
    <w:rsid w:val="00726567"/>
    <w:rsid w:val="007273BA"/>
    <w:rsid w:val="007313CB"/>
    <w:rsid w:val="007321C3"/>
    <w:rsid w:val="00732956"/>
    <w:rsid w:val="00733CF5"/>
    <w:rsid w:val="00734895"/>
    <w:rsid w:val="00734A17"/>
    <w:rsid w:val="00734E5B"/>
    <w:rsid w:val="0073504E"/>
    <w:rsid w:val="00737711"/>
    <w:rsid w:val="00741DBF"/>
    <w:rsid w:val="0074219D"/>
    <w:rsid w:val="007453E4"/>
    <w:rsid w:val="00750568"/>
    <w:rsid w:val="00750BA1"/>
    <w:rsid w:val="00751771"/>
    <w:rsid w:val="00752234"/>
    <w:rsid w:val="0075476B"/>
    <w:rsid w:val="00755321"/>
    <w:rsid w:val="0075532E"/>
    <w:rsid w:val="00756E8F"/>
    <w:rsid w:val="00761370"/>
    <w:rsid w:val="0076152E"/>
    <w:rsid w:val="007616F8"/>
    <w:rsid w:val="00763F74"/>
    <w:rsid w:val="007656AA"/>
    <w:rsid w:val="00766ED2"/>
    <w:rsid w:val="007707A6"/>
    <w:rsid w:val="00770A3D"/>
    <w:rsid w:val="00771C5F"/>
    <w:rsid w:val="007722AE"/>
    <w:rsid w:val="007743A0"/>
    <w:rsid w:val="00774FA5"/>
    <w:rsid w:val="007764C6"/>
    <w:rsid w:val="00776B8E"/>
    <w:rsid w:val="00777EFD"/>
    <w:rsid w:val="00783625"/>
    <w:rsid w:val="007842DB"/>
    <w:rsid w:val="00784E58"/>
    <w:rsid w:val="00786086"/>
    <w:rsid w:val="00794653"/>
    <w:rsid w:val="00795004"/>
    <w:rsid w:val="00795A2D"/>
    <w:rsid w:val="00795F50"/>
    <w:rsid w:val="0079605C"/>
    <w:rsid w:val="007A1B91"/>
    <w:rsid w:val="007A2209"/>
    <w:rsid w:val="007A4A42"/>
    <w:rsid w:val="007A4C53"/>
    <w:rsid w:val="007A58BE"/>
    <w:rsid w:val="007A5905"/>
    <w:rsid w:val="007A66FD"/>
    <w:rsid w:val="007A6E49"/>
    <w:rsid w:val="007A7505"/>
    <w:rsid w:val="007A7CE6"/>
    <w:rsid w:val="007B3663"/>
    <w:rsid w:val="007B3F0B"/>
    <w:rsid w:val="007B6B42"/>
    <w:rsid w:val="007B72ED"/>
    <w:rsid w:val="007C3580"/>
    <w:rsid w:val="007C594B"/>
    <w:rsid w:val="007C5D16"/>
    <w:rsid w:val="007C5E32"/>
    <w:rsid w:val="007C63E7"/>
    <w:rsid w:val="007D065C"/>
    <w:rsid w:val="007D07F5"/>
    <w:rsid w:val="007D1F96"/>
    <w:rsid w:val="007D36D9"/>
    <w:rsid w:val="007D4643"/>
    <w:rsid w:val="007D4FB6"/>
    <w:rsid w:val="007D59BA"/>
    <w:rsid w:val="007D6B9E"/>
    <w:rsid w:val="007D7102"/>
    <w:rsid w:val="007E072E"/>
    <w:rsid w:val="007E180A"/>
    <w:rsid w:val="007E24A4"/>
    <w:rsid w:val="007E2645"/>
    <w:rsid w:val="007E3E53"/>
    <w:rsid w:val="007E4D6D"/>
    <w:rsid w:val="007E4E69"/>
    <w:rsid w:val="007E6AE7"/>
    <w:rsid w:val="007F0A97"/>
    <w:rsid w:val="007F2536"/>
    <w:rsid w:val="007F25E2"/>
    <w:rsid w:val="007F2675"/>
    <w:rsid w:val="007F2910"/>
    <w:rsid w:val="007F4B75"/>
    <w:rsid w:val="007F4D65"/>
    <w:rsid w:val="007F5527"/>
    <w:rsid w:val="007F5BEE"/>
    <w:rsid w:val="007F6691"/>
    <w:rsid w:val="007F66AF"/>
    <w:rsid w:val="007F6C2F"/>
    <w:rsid w:val="007F73AC"/>
    <w:rsid w:val="00801A9E"/>
    <w:rsid w:val="008022B2"/>
    <w:rsid w:val="008034F5"/>
    <w:rsid w:val="0080680C"/>
    <w:rsid w:val="00810CA1"/>
    <w:rsid w:val="008114BF"/>
    <w:rsid w:val="00811536"/>
    <w:rsid w:val="008117F2"/>
    <w:rsid w:val="008127BB"/>
    <w:rsid w:val="00813324"/>
    <w:rsid w:val="00814035"/>
    <w:rsid w:val="008144F4"/>
    <w:rsid w:val="0081452D"/>
    <w:rsid w:val="0081736A"/>
    <w:rsid w:val="00820454"/>
    <w:rsid w:val="008211FF"/>
    <w:rsid w:val="00822713"/>
    <w:rsid w:val="00822BBC"/>
    <w:rsid w:val="00822DF7"/>
    <w:rsid w:val="0082309F"/>
    <w:rsid w:val="00823D9F"/>
    <w:rsid w:val="00825138"/>
    <w:rsid w:val="00830159"/>
    <w:rsid w:val="00830A84"/>
    <w:rsid w:val="00831F01"/>
    <w:rsid w:val="008324BF"/>
    <w:rsid w:val="00832E75"/>
    <w:rsid w:val="008348F6"/>
    <w:rsid w:val="008372BC"/>
    <w:rsid w:val="0084066E"/>
    <w:rsid w:val="008408D1"/>
    <w:rsid w:val="00842659"/>
    <w:rsid w:val="00843C06"/>
    <w:rsid w:val="00843EAA"/>
    <w:rsid w:val="00846157"/>
    <w:rsid w:val="00846BD6"/>
    <w:rsid w:val="00846E08"/>
    <w:rsid w:val="00846F89"/>
    <w:rsid w:val="00850C48"/>
    <w:rsid w:val="00851DAE"/>
    <w:rsid w:val="0085251F"/>
    <w:rsid w:val="0085277F"/>
    <w:rsid w:val="00855803"/>
    <w:rsid w:val="008565B7"/>
    <w:rsid w:val="00856EE6"/>
    <w:rsid w:val="0085759E"/>
    <w:rsid w:val="00857BF5"/>
    <w:rsid w:val="00860E16"/>
    <w:rsid w:val="0086157A"/>
    <w:rsid w:val="008618A6"/>
    <w:rsid w:val="00862418"/>
    <w:rsid w:val="00862AD9"/>
    <w:rsid w:val="00863119"/>
    <w:rsid w:val="008646B9"/>
    <w:rsid w:val="00864894"/>
    <w:rsid w:val="00865B86"/>
    <w:rsid w:val="0086640F"/>
    <w:rsid w:val="008665AE"/>
    <w:rsid w:val="00866F52"/>
    <w:rsid w:val="00867B2B"/>
    <w:rsid w:val="00870024"/>
    <w:rsid w:val="00872601"/>
    <w:rsid w:val="008732DC"/>
    <w:rsid w:val="00873AF5"/>
    <w:rsid w:val="00874ED4"/>
    <w:rsid w:val="00875ACA"/>
    <w:rsid w:val="008766CC"/>
    <w:rsid w:val="008772BB"/>
    <w:rsid w:val="0088067B"/>
    <w:rsid w:val="00883101"/>
    <w:rsid w:val="008839AF"/>
    <w:rsid w:val="00885AF5"/>
    <w:rsid w:val="00886680"/>
    <w:rsid w:val="00886DE9"/>
    <w:rsid w:val="00887476"/>
    <w:rsid w:val="00891541"/>
    <w:rsid w:val="00891F85"/>
    <w:rsid w:val="00892760"/>
    <w:rsid w:val="00893DF2"/>
    <w:rsid w:val="00894B37"/>
    <w:rsid w:val="008951E0"/>
    <w:rsid w:val="0089773E"/>
    <w:rsid w:val="008A11FD"/>
    <w:rsid w:val="008A1C34"/>
    <w:rsid w:val="008A1C5C"/>
    <w:rsid w:val="008A5C07"/>
    <w:rsid w:val="008A5E8F"/>
    <w:rsid w:val="008A7139"/>
    <w:rsid w:val="008A763D"/>
    <w:rsid w:val="008A7839"/>
    <w:rsid w:val="008B00A8"/>
    <w:rsid w:val="008B040D"/>
    <w:rsid w:val="008B091F"/>
    <w:rsid w:val="008B124B"/>
    <w:rsid w:val="008B2A96"/>
    <w:rsid w:val="008B44C2"/>
    <w:rsid w:val="008B7469"/>
    <w:rsid w:val="008B7EA8"/>
    <w:rsid w:val="008C0833"/>
    <w:rsid w:val="008C2AEF"/>
    <w:rsid w:val="008C317E"/>
    <w:rsid w:val="008C3C04"/>
    <w:rsid w:val="008C5EAC"/>
    <w:rsid w:val="008C6078"/>
    <w:rsid w:val="008C67E1"/>
    <w:rsid w:val="008C7A0E"/>
    <w:rsid w:val="008D0FFB"/>
    <w:rsid w:val="008D2BBB"/>
    <w:rsid w:val="008D2F38"/>
    <w:rsid w:val="008D3939"/>
    <w:rsid w:val="008D48F2"/>
    <w:rsid w:val="008D5C73"/>
    <w:rsid w:val="008D5E46"/>
    <w:rsid w:val="008D5EBB"/>
    <w:rsid w:val="008D71E3"/>
    <w:rsid w:val="008D7779"/>
    <w:rsid w:val="008E0CB4"/>
    <w:rsid w:val="008E1765"/>
    <w:rsid w:val="008E38E3"/>
    <w:rsid w:val="008E5011"/>
    <w:rsid w:val="008E5564"/>
    <w:rsid w:val="008E56AD"/>
    <w:rsid w:val="008F1575"/>
    <w:rsid w:val="008F2F33"/>
    <w:rsid w:val="008F30BC"/>
    <w:rsid w:val="008F34D1"/>
    <w:rsid w:val="008F4F99"/>
    <w:rsid w:val="008F5AD0"/>
    <w:rsid w:val="008F7B13"/>
    <w:rsid w:val="00901DBF"/>
    <w:rsid w:val="0090352C"/>
    <w:rsid w:val="00904290"/>
    <w:rsid w:val="009046C9"/>
    <w:rsid w:val="00905414"/>
    <w:rsid w:val="009056DF"/>
    <w:rsid w:val="00906454"/>
    <w:rsid w:val="00906523"/>
    <w:rsid w:val="00906C79"/>
    <w:rsid w:val="009077AC"/>
    <w:rsid w:val="00911403"/>
    <w:rsid w:val="00911848"/>
    <w:rsid w:val="009135BE"/>
    <w:rsid w:val="009135FB"/>
    <w:rsid w:val="00914466"/>
    <w:rsid w:val="00914D1F"/>
    <w:rsid w:val="00914D56"/>
    <w:rsid w:val="00915628"/>
    <w:rsid w:val="00916964"/>
    <w:rsid w:val="009178A5"/>
    <w:rsid w:val="00922BC9"/>
    <w:rsid w:val="009259CE"/>
    <w:rsid w:val="009271A8"/>
    <w:rsid w:val="00927F63"/>
    <w:rsid w:val="00930A9B"/>
    <w:rsid w:val="00930CD5"/>
    <w:rsid w:val="00931A77"/>
    <w:rsid w:val="00932CA7"/>
    <w:rsid w:val="00933215"/>
    <w:rsid w:val="009343D2"/>
    <w:rsid w:val="0093450F"/>
    <w:rsid w:val="009358F1"/>
    <w:rsid w:val="00936D07"/>
    <w:rsid w:val="009400CD"/>
    <w:rsid w:val="009407F4"/>
    <w:rsid w:val="00941D5B"/>
    <w:rsid w:val="00944763"/>
    <w:rsid w:val="0094591F"/>
    <w:rsid w:val="00947C5D"/>
    <w:rsid w:val="009512B5"/>
    <w:rsid w:val="00951E85"/>
    <w:rsid w:val="00956E7A"/>
    <w:rsid w:val="0095719C"/>
    <w:rsid w:val="00962D46"/>
    <w:rsid w:val="00965547"/>
    <w:rsid w:val="009658DB"/>
    <w:rsid w:val="0096667D"/>
    <w:rsid w:val="00967624"/>
    <w:rsid w:val="00967C43"/>
    <w:rsid w:val="00971A58"/>
    <w:rsid w:val="00971F6F"/>
    <w:rsid w:val="009733F6"/>
    <w:rsid w:val="00974BEF"/>
    <w:rsid w:val="00977EF3"/>
    <w:rsid w:val="0098018C"/>
    <w:rsid w:val="009812B3"/>
    <w:rsid w:val="00982DFD"/>
    <w:rsid w:val="00983D62"/>
    <w:rsid w:val="0098601F"/>
    <w:rsid w:val="00987FA3"/>
    <w:rsid w:val="009903E8"/>
    <w:rsid w:val="009915EA"/>
    <w:rsid w:val="00991C04"/>
    <w:rsid w:val="009955F1"/>
    <w:rsid w:val="009960E0"/>
    <w:rsid w:val="009963DF"/>
    <w:rsid w:val="00997026"/>
    <w:rsid w:val="009978A5"/>
    <w:rsid w:val="009979DD"/>
    <w:rsid w:val="00997DAA"/>
    <w:rsid w:val="00997DFA"/>
    <w:rsid w:val="009A000F"/>
    <w:rsid w:val="009A01BD"/>
    <w:rsid w:val="009A1E59"/>
    <w:rsid w:val="009A555D"/>
    <w:rsid w:val="009A63C2"/>
    <w:rsid w:val="009A64B2"/>
    <w:rsid w:val="009A6857"/>
    <w:rsid w:val="009A7252"/>
    <w:rsid w:val="009B0722"/>
    <w:rsid w:val="009B378B"/>
    <w:rsid w:val="009B52F8"/>
    <w:rsid w:val="009B5431"/>
    <w:rsid w:val="009B553C"/>
    <w:rsid w:val="009B6D44"/>
    <w:rsid w:val="009B6EFB"/>
    <w:rsid w:val="009B74CC"/>
    <w:rsid w:val="009B7532"/>
    <w:rsid w:val="009C0B04"/>
    <w:rsid w:val="009C1B1D"/>
    <w:rsid w:val="009C46DC"/>
    <w:rsid w:val="009C6A5A"/>
    <w:rsid w:val="009D1390"/>
    <w:rsid w:val="009D1C35"/>
    <w:rsid w:val="009D2100"/>
    <w:rsid w:val="009D249E"/>
    <w:rsid w:val="009D2AC6"/>
    <w:rsid w:val="009D32A3"/>
    <w:rsid w:val="009D47CA"/>
    <w:rsid w:val="009D5157"/>
    <w:rsid w:val="009D56AA"/>
    <w:rsid w:val="009D65F9"/>
    <w:rsid w:val="009D7FA1"/>
    <w:rsid w:val="009E2C21"/>
    <w:rsid w:val="009E45AC"/>
    <w:rsid w:val="009E4715"/>
    <w:rsid w:val="009E4718"/>
    <w:rsid w:val="009E5DD1"/>
    <w:rsid w:val="009E6B24"/>
    <w:rsid w:val="009E72EC"/>
    <w:rsid w:val="009F5311"/>
    <w:rsid w:val="009F582A"/>
    <w:rsid w:val="009F60C7"/>
    <w:rsid w:val="009F6AA6"/>
    <w:rsid w:val="009F7178"/>
    <w:rsid w:val="00A00A8A"/>
    <w:rsid w:val="00A00AF3"/>
    <w:rsid w:val="00A00CB3"/>
    <w:rsid w:val="00A01113"/>
    <w:rsid w:val="00A013F7"/>
    <w:rsid w:val="00A01AEF"/>
    <w:rsid w:val="00A01E06"/>
    <w:rsid w:val="00A0220C"/>
    <w:rsid w:val="00A02652"/>
    <w:rsid w:val="00A02D16"/>
    <w:rsid w:val="00A03211"/>
    <w:rsid w:val="00A03D67"/>
    <w:rsid w:val="00A0437D"/>
    <w:rsid w:val="00A047F0"/>
    <w:rsid w:val="00A05B9D"/>
    <w:rsid w:val="00A05DCF"/>
    <w:rsid w:val="00A07991"/>
    <w:rsid w:val="00A10568"/>
    <w:rsid w:val="00A11450"/>
    <w:rsid w:val="00A11D7E"/>
    <w:rsid w:val="00A11E36"/>
    <w:rsid w:val="00A1246F"/>
    <w:rsid w:val="00A13D4A"/>
    <w:rsid w:val="00A160A0"/>
    <w:rsid w:val="00A161EE"/>
    <w:rsid w:val="00A1626F"/>
    <w:rsid w:val="00A16521"/>
    <w:rsid w:val="00A175D7"/>
    <w:rsid w:val="00A216B2"/>
    <w:rsid w:val="00A2171D"/>
    <w:rsid w:val="00A24647"/>
    <w:rsid w:val="00A26403"/>
    <w:rsid w:val="00A26CAA"/>
    <w:rsid w:val="00A27F81"/>
    <w:rsid w:val="00A3131B"/>
    <w:rsid w:val="00A31366"/>
    <w:rsid w:val="00A313EF"/>
    <w:rsid w:val="00A329CA"/>
    <w:rsid w:val="00A32E40"/>
    <w:rsid w:val="00A3324E"/>
    <w:rsid w:val="00A34CD6"/>
    <w:rsid w:val="00A34F7B"/>
    <w:rsid w:val="00A362A8"/>
    <w:rsid w:val="00A37488"/>
    <w:rsid w:val="00A40C2E"/>
    <w:rsid w:val="00A4145F"/>
    <w:rsid w:val="00A41F93"/>
    <w:rsid w:val="00A4298D"/>
    <w:rsid w:val="00A4310E"/>
    <w:rsid w:val="00A43B8C"/>
    <w:rsid w:val="00A43C32"/>
    <w:rsid w:val="00A4539B"/>
    <w:rsid w:val="00A45869"/>
    <w:rsid w:val="00A45A83"/>
    <w:rsid w:val="00A47550"/>
    <w:rsid w:val="00A475DE"/>
    <w:rsid w:val="00A505D0"/>
    <w:rsid w:val="00A50BFB"/>
    <w:rsid w:val="00A52A9F"/>
    <w:rsid w:val="00A53FB7"/>
    <w:rsid w:val="00A54AE1"/>
    <w:rsid w:val="00A55821"/>
    <w:rsid w:val="00A5762E"/>
    <w:rsid w:val="00A57C02"/>
    <w:rsid w:val="00A57D5F"/>
    <w:rsid w:val="00A60742"/>
    <w:rsid w:val="00A6094A"/>
    <w:rsid w:val="00A6352B"/>
    <w:rsid w:val="00A6385C"/>
    <w:rsid w:val="00A647A2"/>
    <w:rsid w:val="00A65BC8"/>
    <w:rsid w:val="00A6677E"/>
    <w:rsid w:val="00A66970"/>
    <w:rsid w:val="00A6711B"/>
    <w:rsid w:val="00A7073A"/>
    <w:rsid w:val="00A70A41"/>
    <w:rsid w:val="00A72261"/>
    <w:rsid w:val="00A72F1F"/>
    <w:rsid w:val="00A75660"/>
    <w:rsid w:val="00A75B5F"/>
    <w:rsid w:val="00A75DCA"/>
    <w:rsid w:val="00A767FE"/>
    <w:rsid w:val="00A7728A"/>
    <w:rsid w:val="00A77C27"/>
    <w:rsid w:val="00A77C46"/>
    <w:rsid w:val="00A77D90"/>
    <w:rsid w:val="00A83D99"/>
    <w:rsid w:val="00A83E47"/>
    <w:rsid w:val="00A84981"/>
    <w:rsid w:val="00A8539B"/>
    <w:rsid w:val="00A85EE4"/>
    <w:rsid w:val="00A86AA2"/>
    <w:rsid w:val="00A86F4D"/>
    <w:rsid w:val="00A8705C"/>
    <w:rsid w:val="00A87400"/>
    <w:rsid w:val="00A87473"/>
    <w:rsid w:val="00A87AB5"/>
    <w:rsid w:val="00A910A0"/>
    <w:rsid w:val="00A91D3A"/>
    <w:rsid w:val="00A92552"/>
    <w:rsid w:val="00A94300"/>
    <w:rsid w:val="00A95E01"/>
    <w:rsid w:val="00A9664B"/>
    <w:rsid w:val="00AA0064"/>
    <w:rsid w:val="00AA2336"/>
    <w:rsid w:val="00AA31BA"/>
    <w:rsid w:val="00AA3684"/>
    <w:rsid w:val="00AA4712"/>
    <w:rsid w:val="00AA4BEA"/>
    <w:rsid w:val="00AB00AF"/>
    <w:rsid w:val="00AB2B9A"/>
    <w:rsid w:val="00AB3A9B"/>
    <w:rsid w:val="00AB4B85"/>
    <w:rsid w:val="00AB51B2"/>
    <w:rsid w:val="00AB56BD"/>
    <w:rsid w:val="00AB66B5"/>
    <w:rsid w:val="00AB6DF4"/>
    <w:rsid w:val="00AB6EE5"/>
    <w:rsid w:val="00AB7045"/>
    <w:rsid w:val="00AB798B"/>
    <w:rsid w:val="00AC0E52"/>
    <w:rsid w:val="00AC1B99"/>
    <w:rsid w:val="00AC324E"/>
    <w:rsid w:val="00AC3446"/>
    <w:rsid w:val="00AC366D"/>
    <w:rsid w:val="00AC4A1D"/>
    <w:rsid w:val="00AC5662"/>
    <w:rsid w:val="00AC66CB"/>
    <w:rsid w:val="00AC76EF"/>
    <w:rsid w:val="00AD078F"/>
    <w:rsid w:val="00AD26D7"/>
    <w:rsid w:val="00AD28AC"/>
    <w:rsid w:val="00AD49D0"/>
    <w:rsid w:val="00AD52C3"/>
    <w:rsid w:val="00AE0B64"/>
    <w:rsid w:val="00AE0B9C"/>
    <w:rsid w:val="00AE0F15"/>
    <w:rsid w:val="00AE159D"/>
    <w:rsid w:val="00AE253B"/>
    <w:rsid w:val="00AE2892"/>
    <w:rsid w:val="00AE316D"/>
    <w:rsid w:val="00AE33AA"/>
    <w:rsid w:val="00AE3FCB"/>
    <w:rsid w:val="00AE408B"/>
    <w:rsid w:val="00AE6810"/>
    <w:rsid w:val="00AE784C"/>
    <w:rsid w:val="00AE7BAF"/>
    <w:rsid w:val="00AF10DF"/>
    <w:rsid w:val="00AF11F3"/>
    <w:rsid w:val="00AF170C"/>
    <w:rsid w:val="00AF2DDA"/>
    <w:rsid w:val="00AF30AC"/>
    <w:rsid w:val="00AF3C69"/>
    <w:rsid w:val="00AF6331"/>
    <w:rsid w:val="00B003B9"/>
    <w:rsid w:val="00B008BE"/>
    <w:rsid w:val="00B028D1"/>
    <w:rsid w:val="00B03EE5"/>
    <w:rsid w:val="00B04C14"/>
    <w:rsid w:val="00B0583E"/>
    <w:rsid w:val="00B0777F"/>
    <w:rsid w:val="00B07794"/>
    <w:rsid w:val="00B1044A"/>
    <w:rsid w:val="00B10BC1"/>
    <w:rsid w:val="00B124D5"/>
    <w:rsid w:val="00B1309B"/>
    <w:rsid w:val="00B13A7D"/>
    <w:rsid w:val="00B14009"/>
    <w:rsid w:val="00B14BB7"/>
    <w:rsid w:val="00B1518E"/>
    <w:rsid w:val="00B152A6"/>
    <w:rsid w:val="00B1538B"/>
    <w:rsid w:val="00B17FCB"/>
    <w:rsid w:val="00B21441"/>
    <w:rsid w:val="00B21FBF"/>
    <w:rsid w:val="00B22C23"/>
    <w:rsid w:val="00B22C88"/>
    <w:rsid w:val="00B22E48"/>
    <w:rsid w:val="00B23112"/>
    <w:rsid w:val="00B23744"/>
    <w:rsid w:val="00B23930"/>
    <w:rsid w:val="00B23C33"/>
    <w:rsid w:val="00B24516"/>
    <w:rsid w:val="00B25A29"/>
    <w:rsid w:val="00B275A0"/>
    <w:rsid w:val="00B32164"/>
    <w:rsid w:val="00B32843"/>
    <w:rsid w:val="00B341F1"/>
    <w:rsid w:val="00B34B8E"/>
    <w:rsid w:val="00B350A9"/>
    <w:rsid w:val="00B35749"/>
    <w:rsid w:val="00B36856"/>
    <w:rsid w:val="00B376FB"/>
    <w:rsid w:val="00B42061"/>
    <w:rsid w:val="00B4225A"/>
    <w:rsid w:val="00B446F3"/>
    <w:rsid w:val="00B44C1F"/>
    <w:rsid w:val="00B45F72"/>
    <w:rsid w:val="00B479F9"/>
    <w:rsid w:val="00B51705"/>
    <w:rsid w:val="00B5289F"/>
    <w:rsid w:val="00B53305"/>
    <w:rsid w:val="00B53F31"/>
    <w:rsid w:val="00B54C7D"/>
    <w:rsid w:val="00B558A7"/>
    <w:rsid w:val="00B561B9"/>
    <w:rsid w:val="00B56A6C"/>
    <w:rsid w:val="00B576C8"/>
    <w:rsid w:val="00B57D98"/>
    <w:rsid w:val="00B61045"/>
    <w:rsid w:val="00B64355"/>
    <w:rsid w:val="00B645A3"/>
    <w:rsid w:val="00B71DA1"/>
    <w:rsid w:val="00B71F9C"/>
    <w:rsid w:val="00B7229E"/>
    <w:rsid w:val="00B72F77"/>
    <w:rsid w:val="00B73664"/>
    <w:rsid w:val="00B73A84"/>
    <w:rsid w:val="00B73F9C"/>
    <w:rsid w:val="00B742E4"/>
    <w:rsid w:val="00B7527C"/>
    <w:rsid w:val="00B77B14"/>
    <w:rsid w:val="00B82FED"/>
    <w:rsid w:val="00B83A48"/>
    <w:rsid w:val="00B84A4A"/>
    <w:rsid w:val="00B85AC4"/>
    <w:rsid w:val="00B866E3"/>
    <w:rsid w:val="00B910FD"/>
    <w:rsid w:val="00B913ED"/>
    <w:rsid w:val="00B9148A"/>
    <w:rsid w:val="00B92AE0"/>
    <w:rsid w:val="00B92F8B"/>
    <w:rsid w:val="00B95A4C"/>
    <w:rsid w:val="00B97406"/>
    <w:rsid w:val="00BA09B7"/>
    <w:rsid w:val="00BA0BD5"/>
    <w:rsid w:val="00BA1324"/>
    <w:rsid w:val="00BA30B9"/>
    <w:rsid w:val="00BA3C6A"/>
    <w:rsid w:val="00BA3F59"/>
    <w:rsid w:val="00BA543C"/>
    <w:rsid w:val="00BA644E"/>
    <w:rsid w:val="00BB0975"/>
    <w:rsid w:val="00BB0E97"/>
    <w:rsid w:val="00BB1C3E"/>
    <w:rsid w:val="00BB2363"/>
    <w:rsid w:val="00BB2860"/>
    <w:rsid w:val="00BB2B26"/>
    <w:rsid w:val="00BB33AC"/>
    <w:rsid w:val="00BB38ED"/>
    <w:rsid w:val="00BB3B1A"/>
    <w:rsid w:val="00BB3BAA"/>
    <w:rsid w:val="00BB46DF"/>
    <w:rsid w:val="00BB5734"/>
    <w:rsid w:val="00BB5828"/>
    <w:rsid w:val="00BB66C6"/>
    <w:rsid w:val="00BB7324"/>
    <w:rsid w:val="00BB784F"/>
    <w:rsid w:val="00BC0F38"/>
    <w:rsid w:val="00BC38AB"/>
    <w:rsid w:val="00BC570A"/>
    <w:rsid w:val="00BC6B7A"/>
    <w:rsid w:val="00BC6BE0"/>
    <w:rsid w:val="00BC7516"/>
    <w:rsid w:val="00BC7A72"/>
    <w:rsid w:val="00BD11D6"/>
    <w:rsid w:val="00BD16A4"/>
    <w:rsid w:val="00BD22EA"/>
    <w:rsid w:val="00BD235C"/>
    <w:rsid w:val="00BD3364"/>
    <w:rsid w:val="00BD3C34"/>
    <w:rsid w:val="00BD3F1F"/>
    <w:rsid w:val="00BD4F99"/>
    <w:rsid w:val="00BE0031"/>
    <w:rsid w:val="00BE09D7"/>
    <w:rsid w:val="00BE09DF"/>
    <w:rsid w:val="00BE0AAE"/>
    <w:rsid w:val="00BE291A"/>
    <w:rsid w:val="00BE2E2E"/>
    <w:rsid w:val="00BE55F1"/>
    <w:rsid w:val="00BE64C2"/>
    <w:rsid w:val="00BE7791"/>
    <w:rsid w:val="00BF0C8A"/>
    <w:rsid w:val="00BF655F"/>
    <w:rsid w:val="00BF6A3E"/>
    <w:rsid w:val="00BF71EB"/>
    <w:rsid w:val="00C00888"/>
    <w:rsid w:val="00C01254"/>
    <w:rsid w:val="00C01CC0"/>
    <w:rsid w:val="00C01FF3"/>
    <w:rsid w:val="00C028BA"/>
    <w:rsid w:val="00C037F5"/>
    <w:rsid w:val="00C04D29"/>
    <w:rsid w:val="00C06E0A"/>
    <w:rsid w:val="00C06F7E"/>
    <w:rsid w:val="00C07343"/>
    <w:rsid w:val="00C07CD3"/>
    <w:rsid w:val="00C105CA"/>
    <w:rsid w:val="00C109DF"/>
    <w:rsid w:val="00C117CF"/>
    <w:rsid w:val="00C1390E"/>
    <w:rsid w:val="00C14167"/>
    <w:rsid w:val="00C14CB6"/>
    <w:rsid w:val="00C16054"/>
    <w:rsid w:val="00C16500"/>
    <w:rsid w:val="00C166C2"/>
    <w:rsid w:val="00C170D1"/>
    <w:rsid w:val="00C173D7"/>
    <w:rsid w:val="00C20E96"/>
    <w:rsid w:val="00C212A8"/>
    <w:rsid w:val="00C21450"/>
    <w:rsid w:val="00C21CF5"/>
    <w:rsid w:val="00C21D36"/>
    <w:rsid w:val="00C222CD"/>
    <w:rsid w:val="00C22852"/>
    <w:rsid w:val="00C230ED"/>
    <w:rsid w:val="00C24A46"/>
    <w:rsid w:val="00C26CC4"/>
    <w:rsid w:val="00C27E7D"/>
    <w:rsid w:val="00C317CF"/>
    <w:rsid w:val="00C32F82"/>
    <w:rsid w:val="00C3311A"/>
    <w:rsid w:val="00C3332F"/>
    <w:rsid w:val="00C34041"/>
    <w:rsid w:val="00C346AF"/>
    <w:rsid w:val="00C35519"/>
    <w:rsid w:val="00C40643"/>
    <w:rsid w:val="00C40ABA"/>
    <w:rsid w:val="00C4367C"/>
    <w:rsid w:val="00C43D48"/>
    <w:rsid w:val="00C445F1"/>
    <w:rsid w:val="00C446A6"/>
    <w:rsid w:val="00C44C23"/>
    <w:rsid w:val="00C44E5F"/>
    <w:rsid w:val="00C4566B"/>
    <w:rsid w:val="00C4567E"/>
    <w:rsid w:val="00C50247"/>
    <w:rsid w:val="00C50FE0"/>
    <w:rsid w:val="00C52B5C"/>
    <w:rsid w:val="00C530FA"/>
    <w:rsid w:val="00C538CE"/>
    <w:rsid w:val="00C541FF"/>
    <w:rsid w:val="00C5548F"/>
    <w:rsid w:val="00C57747"/>
    <w:rsid w:val="00C5785F"/>
    <w:rsid w:val="00C60A8C"/>
    <w:rsid w:val="00C60E2B"/>
    <w:rsid w:val="00C610B0"/>
    <w:rsid w:val="00C613C6"/>
    <w:rsid w:val="00C61861"/>
    <w:rsid w:val="00C62177"/>
    <w:rsid w:val="00C62205"/>
    <w:rsid w:val="00C63186"/>
    <w:rsid w:val="00C63AC4"/>
    <w:rsid w:val="00C65A05"/>
    <w:rsid w:val="00C664EA"/>
    <w:rsid w:val="00C6698E"/>
    <w:rsid w:val="00C67757"/>
    <w:rsid w:val="00C67D8D"/>
    <w:rsid w:val="00C7004B"/>
    <w:rsid w:val="00C71BB4"/>
    <w:rsid w:val="00C72127"/>
    <w:rsid w:val="00C72FEA"/>
    <w:rsid w:val="00C73F45"/>
    <w:rsid w:val="00C748DA"/>
    <w:rsid w:val="00C75B18"/>
    <w:rsid w:val="00C765B7"/>
    <w:rsid w:val="00C76D2E"/>
    <w:rsid w:val="00C77CBD"/>
    <w:rsid w:val="00C802BF"/>
    <w:rsid w:val="00C80C72"/>
    <w:rsid w:val="00C856CF"/>
    <w:rsid w:val="00C86732"/>
    <w:rsid w:val="00C87B89"/>
    <w:rsid w:val="00C87BAD"/>
    <w:rsid w:val="00C9055E"/>
    <w:rsid w:val="00C90EEF"/>
    <w:rsid w:val="00C92C9B"/>
    <w:rsid w:val="00C952DE"/>
    <w:rsid w:val="00C958F6"/>
    <w:rsid w:val="00C964F4"/>
    <w:rsid w:val="00CA04B8"/>
    <w:rsid w:val="00CA176A"/>
    <w:rsid w:val="00CA23B6"/>
    <w:rsid w:val="00CA357E"/>
    <w:rsid w:val="00CA40DA"/>
    <w:rsid w:val="00CA4AB1"/>
    <w:rsid w:val="00CA5BCB"/>
    <w:rsid w:val="00CA5E8A"/>
    <w:rsid w:val="00CA5FFD"/>
    <w:rsid w:val="00CA61EE"/>
    <w:rsid w:val="00CA62B9"/>
    <w:rsid w:val="00CA6FAE"/>
    <w:rsid w:val="00CB00BB"/>
    <w:rsid w:val="00CB0D4E"/>
    <w:rsid w:val="00CB17F9"/>
    <w:rsid w:val="00CB2D89"/>
    <w:rsid w:val="00CB2DD7"/>
    <w:rsid w:val="00CB3227"/>
    <w:rsid w:val="00CB36DA"/>
    <w:rsid w:val="00CB567C"/>
    <w:rsid w:val="00CB632E"/>
    <w:rsid w:val="00CB77D9"/>
    <w:rsid w:val="00CB7A21"/>
    <w:rsid w:val="00CB7C45"/>
    <w:rsid w:val="00CC0E1F"/>
    <w:rsid w:val="00CC1C30"/>
    <w:rsid w:val="00CC239D"/>
    <w:rsid w:val="00CC2486"/>
    <w:rsid w:val="00CC33F6"/>
    <w:rsid w:val="00CC5E0F"/>
    <w:rsid w:val="00CC77C5"/>
    <w:rsid w:val="00CD044E"/>
    <w:rsid w:val="00CD09BA"/>
    <w:rsid w:val="00CD0B54"/>
    <w:rsid w:val="00CD1C46"/>
    <w:rsid w:val="00CD2229"/>
    <w:rsid w:val="00CD23AF"/>
    <w:rsid w:val="00CD2DD7"/>
    <w:rsid w:val="00CD30DE"/>
    <w:rsid w:val="00CD3261"/>
    <w:rsid w:val="00CD5233"/>
    <w:rsid w:val="00CD5F85"/>
    <w:rsid w:val="00CE0F47"/>
    <w:rsid w:val="00CE144D"/>
    <w:rsid w:val="00CE196B"/>
    <w:rsid w:val="00CE1B9A"/>
    <w:rsid w:val="00CE1DA7"/>
    <w:rsid w:val="00CE297A"/>
    <w:rsid w:val="00CE39C1"/>
    <w:rsid w:val="00CE47BD"/>
    <w:rsid w:val="00CE4DB9"/>
    <w:rsid w:val="00CE538B"/>
    <w:rsid w:val="00CE639A"/>
    <w:rsid w:val="00CE6605"/>
    <w:rsid w:val="00CE796E"/>
    <w:rsid w:val="00CF0250"/>
    <w:rsid w:val="00CF0E15"/>
    <w:rsid w:val="00CF1037"/>
    <w:rsid w:val="00CF2F52"/>
    <w:rsid w:val="00CF3AD9"/>
    <w:rsid w:val="00CF404D"/>
    <w:rsid w:val="00CF4622"/>
    <w:rsid w:val="00CF475A"/>
    <w:rsid w:val="00CF5133"/>
    <w:rsid w:val="00D02641"/>
    <w:rsid w:val="00D0285F"/>
    <w:rsid w:val="00D03463"/>
    <w:rsid w:val="00D056F6"/>
    <w:rsid w:val="00D106BC"/>
    <w:rsid w:val="00D130F5"/>
    <w:rsid w:val="00D150DB"/>
    <w:rsid w:val="00D170C6"/>
    <w:rsid w:val="00D236AB"/>
    <w:rsid w:val="00D2671F"/>
    <w:rsid w:val="00D26F7C"/>
    <w:rsid w:val="00D277DA"/>
    <w:rsid w:val="00D27F74"/>
    <w:rsid w:val="00D309D2"/>
    <w:rsid w:val="00D32011"/>
    <w:rsid w:val="00D32443"/>
    <w:rsid w:val="00D3323D"/>
    <w:rsid w:val="00D33739"/>
    <w:rsid w:val="00D33D12"/>
    <w:rsid w:val="00D34259"/>
    <w:rsid w:val="00D34B8D"/>
    <w:rsid w:val="00D34CF6"/>
    <w:rsid w:val="00D35E44"/>
    <w:rsid w:val="00D37D79"/>
    <w:rsid w:val="00D4055C"/>
    <w:rsid w:val="00D411D3"/>
    <w:rsid w:val="00D424FD"/>
    <w:rsid w:val="00D42883"/>
    <w:rsid w:val="00D43123"/>
    <w:rsid w:val="00D43DC6"/>
    <w:rsid w:val="00D44C27"/>
    <w:rsid w:val="00D45FB2"/>
    <w:rsid w:val="00D46FB2"/>
    <w:rsid w:val="00D510E1"/>
    <w:rsid w:val="00D516C0"/>
    <w:rsid w:val="00D5202B"/>
    <w:rsid w:val="00D52085"/>
    <w:rsid w:val="00D55ACE"/>
    <w:rsid w:val="00D5615F"/>
    <w:rsid w:val="00D56429"/>
    <w:rsid w:val="00D60449"/>
    <w:rsid w:val="00D606D3"/>
    <w:rsid w:val="00D61359"/>
    <w:rsid w:val="00D61E76"/>
    <w:rsid w:val="00D62164"/>
    <w:rsid w:val="00D633C6"/>
    <w:rsid w:val="00D657A7"/>
    <w:rsid w:val="00D71854"/>
    <w:rsid w:val="00D7356E"/>
    <w:rsid w:val="00D75832"/>
    <w:rsid w:val="00D77F83"/>
    <w:rsid w:val="00D81316"/>
    <w:rsid w:val="00D818ED"/>
    <w:rsid w:val="00D82511"/>
    <w:rsid w:val="00D84CA8"/>
    <w:rsid w:val="00D84F20"/>
    <w:rsid w:val="00D85128"/>
    <w:rsid w:val="00D8517F"/>
    <w:rsid w:val="00D877F3"/>
    <w:rsid w:val="00D87B78"/>
    <w:rsid w:val="00D92EFB"/>
    <w:rsid w:val="00D935D4"/>
    <w:rsid w:val="00D93758"/>
    <w:rsid w:val="00D95057"/>
    <w:rsid w:val="00D95122"/>
    <w:rsid w:val="00D95214"/>
    <w:rsid w:val="00D95365"/>
    <w:rsid w:val="00D95B1C"/>
    <w:rsid w:val="00D95F86"/>
    <w:rsid w:val="00D97BCE"/>
    <w:rsid w:val="00DA1FF1"/>
    <w:rsid w:val="00DA38B1"/>
    <w:rsid w:val="00DA3E38"/>
    <w:rsid w:val="00DA473D"/>
    <w:rsid w:val="00DA4818"/>
    <w:rsid w:val="00DB02C7"/>
    <w:rsid w:val="00DB43E8"/>
    <w:rsid w:val="00DB7128"/>
    <w:rsid w:val="00DC1B7F"/>
    <w:rsid w:val="00DC20D7"/>
    <w:rsid w:val="00DC2822"/>
    <w:rsid w:val="00DC2FD0"/>
    <w:rsid w:val="00DC488E"/>
    <w:rsid w:val="00DC4901"/>
    <w:rsid w:val="00DC5238"/>
    <w:rsid w:val="00DC5624"/>
    <w:rsid w:val="00DC6A7E"/>
    <w:rsid w:val="00DD1038"/>
    <w:rsid w:val="00DD1C2B"/>
    <w:rsid w:val="00DD3506"/>
    <w:rsid w:val="00DD3B97"/>
    <w:rsid w:val="00DD4A34"/>
    <w:rsid w:val="00DD4CCA"/>
    <w:rsid w:val="00DD569B"/>
    <w:rsid w:val="00DD5875"/>
    <w:rsid w:val="00DD6451"/>
    <w:rsid w:val="00DD65E8"/>
    <w:rsid w:val="00DD7E84"/>
    <w:rsid w:val="00DE05A8"/>
    <w:rsid w:val="00DE1CD6"/>
    <w:rsid w:val="00DE2209"/>
    <w:rsid w:val="00DE2736"/>
    <w:rsid w:val="00DE2F27"/>
    <w:rsid w:val="00DE3D22"/>
    <w:rsid w:val="00DE419A"/>
    <w:rsid w:val="00DE5464"/>
    <w:rsid w:val="00DE59B4"/>
    <w:rsid w:val="00DE5F7E"/>
    <w:rsid w:val="00DE6460"/>
    <w:rsid w:val="00DE7CA7"/>
    <w:rsid w:val="00DF1095"/>
    <w:rsid w:val="00DF273B"/>
    <w:rsid w:val="00DF3262"/>
    <w:rsid w:val="00DF5C13"/>
    <w:rsid w:val="00DF66BB"/>
    <w:rsid w:val="00DF6848"/>
    <w:rsid w:val="00DF7E4A"/>
    <w:rsid w:val="00DF7EBD"/>
    <w:rsid w:val="00E0001C"/>
    <w:rsid w:val="00E00791"/>
    <w:rsid w:val="00E009CE"/>
    <w:rsid w:val="00E04208"/>
    <w:rsid w:val="00E075A0"/>
    <w:rsid w:val="00E075FF"/>
    <w:rsid w:val="00E07F96"/>
    <w:rsid w:val="00E10CC4"/>
    <w:rsid w:val="00E111BA"/>
    <w:rsid w:val="00E11C33"/>
    <w:rsid w:val="00E12C09"/>
    <w:rsid w:val="00E1405C"/>
    <w:rsid w:val="00E1412E"/>
    <w:rsid w:val="00E1611D"/>
    <w:rsid w:val="00E1774F"/>
    <w:rsid w:val="00E17EC7"/>
    <w:rsid w:val="00E20949"/>
    <w:rsid w:val="00E215B1"/>
    <w:rsid w:val="00E21FE8"/>
    <w:rsid w:val="00E22320"/>
    <w:rsid w:val="00E22A8B"/>
    <w:rsid w:val="00E24090"/>
    <w:rsid w:val="00E2497B"/>
    <w:rsid w:val="00E25A83"/>
    <w:rsid w:val="00E2710E"/>
    <w:rsid w:val="00E30786"/>
    <w:rsid w:val="00E30F4C"/>
    <w:rsid w:val="00E32658"/>
    <w:rsid w:val="00E32FAC"/>
    <w:rsid w:val="00E3354D"/>
    <w:rsid w:val="00E35152"/>
    <w:rsid w:val="00E358BA"/>
    <w:rsid w:val="00E35FB4"/>
    <w:rsid w:val="00E36C5B"/>
    <w:rsid w:val="00E3705A"/>
    <w:rsid w:val="00E37983"/>
    <w:rsid w:val="00E41E45"/>
    <w:rsid w:val="00E424AD"/>
    <w:rsid w:val="00E42730"/>
    <w:rsid w:val="00E42861"/>
    <w:rsid w:val="00E42FF5"/>
    <w:rsid w:val="00E430D6"/>
    <w:rsid w:val="00E43CBF"/>
    <w:rsid w:val="00E44004"/>
    <w:rsid w:val="00E443D6"/>
    <w:rsid w:val="00E44CE7"/>
    <w:rsid w:val="00E458A5"/>
    <w:rsid w:val="00E465F0"/>
    <w:rsid w:val="00E512BC"/>
    <w:rsid w:val="00E52D38"/>
    <w:rsid w:val="00E552D4"/>
    <w:rsid w:val="00E5589D"/>
    <w:rsid w:val="00E5659F"/>
    <w:rsid w:val="00E56A23"/>
    <w:rsid w:val="00E5735C"/>
    <w:rsid w:val="00E5753F"/>
    <w:rsid w:val="00E57C9B"/>
    <w:rsid w:val="00E62A52"/>
    <w:rsid w:val="00E630D1"/>
    <w:rsid w:val="00E643F8"/>
    <w:rsid w:val="00E64BA3"/>
    <w:rsid w:val="00E66CA6"/>
    <w:rsid w:val="00E66CED"/>
    <w:rsid w:val="00E67392"/>
    <w:rsid w:val="00E67C38"/>
    <w:rsid w:val="00E70887"/>
    <w:rsid w:val="00E70D29"/>
    <w:rsid w:val="00E72189"/>
    <w:rsid w:val="00E729AC"/>
    <w:rsid w:val="00E7324E"/>
    <w:rsid w:val="00E73A1F"/>
    <w:rsid w:val="00E75473"/>
    <w:rsid w:val="00E75E3E"/>
    <w:rsid w:val="00E77D17"/>
    <w:rsid w:val="00E802D5"/>
    <w:rsid w:val="00E818F3"/>
    <w:rsid w:val="00E83C98"/>
    <w:rsid w:val="00E841BA"/>
    <w:rsid w:val="00E84423"/>
    <w:rsid w:val="00E84C28"/>
    <w:rsid w:val="00E84F3A"/>
    <w:rsid w:val="00E856E3"/>
    <w:rsid w:val="00E85B6C"/>
    <w:rsid w:val="00E90AC1"/>
    <w:rsid w:val="00E9133C"/>
    <w:rsid w:val="00E91C07"/>
    <w:rsid w:val="00E91DD9"/>
    <w:rsid w:val="00E94E76"/>
    <w:rsid w:val="00E952B2"/>
    <w:rsid w:val="00E95FBC"/>
    <w:rsid w:val="00E96114"/>
    <w:rsid w:val="00E96171"/>
    <w:rsid w:val="00E96403"/>
    <w:rsid w:val="00E96602"/>
    <w:rsid w:val="00E97D51"/>
    <w:rsid w:val="00EA041E"/>
    <w:rsid w:val="00EA0E03"/>
    <w:rsid w:val="00EA19A3"/>
    <w:rsid w:val="00EA1A81"/>
    <w:rsid w:val="00EA4DE9"/>
    <w:rsid w:val="00EA4F97"/>
    <w:rsid w:val="00EA7810"/>
    <w:rsid w:val="00EB0D5C"/>
    <w:rsid w:val="00EB31D8"/>
    <w:rsid w:val="00EB41C2"/>
    <w:rsid w:val="00EB5BEE"/>
    <w:rsid w:val="00EB65B5"/>
    <w:rsid w:val="00EC3E4F"/>
    <w:rsid w:val="00EC4120"/>
    <w:rsid w:val="00EC6081"/>
    <w:rsid w:val="00EC6DAE"/>
    <w:rsid w:val="00ED0714"/>
    <w:rsid w:val="00ED1435"/>
    <w:rsid w:val="00ED2313"/>
    <w:rsid w:val="00ED36F2"/>
    <w:rsid w:val="00ED3984"/>
    <w:rsid w:val="00ED4CFB"/>
    <w:rsid w:val="00ED52C8"/>
    <w:rsid w:val="00ED5F60"/>
    <w:rsid w:val="00ED6E79"/>
    <w:rsid w:val="00EE0876"/>
    <w:rsid w:val="00EE16D7"/>
    <w:rsid w:val="00EE2F00"/>
    <w:rsid w:val="00EE31AF"/>
    <w:rsid w:val="00EE5574"/>
    <w:rsid w:val="00EE655D"/>
    <w:rsid w:val="00EE6ABA"/>
    <w:rsid w:val="00EE73EE"/>
    <w:rsid w:val="00EE7C3A"/>
    <w:rsid w:val="00EF07D0"/>
    <w:rsid w:val="00EF08BF"/>
    <w:rsid w:val="00EF0984"/>
    <w:rsid w:val="00EF0D35"/>
    <w:rsid w:val="00EF371E"/>
    <w:rsid w:val="00EF47DA"/>
    <w:rsid w:val="00EF5581"/>
    <w:rsid w:val="00EF67FA"/>
    <w:rsid w:val="00F004FB"/>
    <w:rsid w:val="00F00602"/>
    <w:rsid w:val="00F04A4A"/>
    <w:rsid w:val="00F04E15"/>
    <w:rsid w:val="00F05368"/>
    <w:rsid w:val="00F0683D"/>
    <w:rsid w:val="00F10CA2"/>
    <w:rsid w:val="00F12425"/>
    <w:rsid w:val="00F13ED5"/>
    <w:rsid w:val="00F14133"/>
    <w:rsid w:val="00F1516B"/>
    <w:rsid w:val="00F158E4"/>
    <w:rsid w:val="00F200D1"/>
    <w:rsid w:val="00F206CD"/>
    <w:rsid w:val="00F209CD"/>
    <w:rsid w:val="00F21274"/>
    <w:rsid w:val="00F223F5"/>
    <w:rsid w:val="00F227AE"/>
    <w:rsid w:val="00F22957"/>
    <w:rsid w:val="00F236FB"/>
    <w:rsid w:val="00F24092"/>
    <w:rsid w:val="00F24454"/>
    <w:rsid w:val="00F30962"/>
    <w:rsid w:val="00F30C63"/>
    <w:rsid w:val="00F31B23"/>
    <w:rsid w:val="00F321B2"/>
    <w:rsid w:val="00F33D15"/>
    <w:rsid w:val="00F3456B"/>
    <w:rsid w:val="00F345DE"/>
    <w:rsid w:val="00F34EEB"/>
    <w:rsid w:val="00F351AB"/>
    <w:rsid w:val="00F35371"/>
    <w:rsid w:val="00F356C4"/>
    <w:rsid w:val="00F367E1"/>
    <w:rsid w:val="00F40F9A"/>
    <w:rsid w:val="00F42074"/>
    <w:rsid w:val="00F42351"/>
    <w:rsid w:val="00F42E07"/>
    <w:rsid w:val="00F44C40"/>
    <w:rsid w:val="00F500CF"/>
    <w:rsid w:val="00F50A8A"/>
    <w:rsid w:val="00F51F96"/>
    <w:rsid w:val="00F5323A"/>
    <w:rsid w:val="00F53590"/>
    <w:rsid w:val="00F549FC"/>
    <w:rsid w:val="00F562C7"/>
    <w:rsid w:val="00F57CA2"/>
    <w:rsid w:val="00F6011F"/>
    <w:rsid w:val="00F61E8C"/>
    <w:rsid w:val="00F63129"/>
    <w:rsid w:val="00F6336F"/>
    <w:rsid w:val="00F63EC3"/>
    <w:rsid w:val="00F6404A"/>
    <w:rsid w:val="00F6796A"/>
    <w:rsid w:val="00F7209B"/>
    <w:rsid w:val="00F7305C"/>
    <w:rsid w:val="00F73A25"/>
    <w:rsid w:val="00F74BEA"/>
    <w:rsid w:val="00F76916"/>
    <w:rsid w:val="00F771E4"/>
    <w:rsid w:val="00F80128"/>
    <w:rsid w:val="00F810A3"/>
    <w:rsid w:val="00F81462"/>
    <w:rsid w:val="00F814A5"/>
    <w:rsid w:val="00F81CCD"/>
    <w:rsid w:val="00F82D6E"/>
    <w:rsid w:val="00F83C0A"/>
    <w:rsid w:val="00F871DD"/>
    <w:rsid w:val="00F91F15"/>
    <w:rsid w:val="00F92CA4"/>
    <w:rsid w:val="00F940DE"/>
    <w:rsid w:val="00F94423"/>
    <w:rsid w:val="00F946B9"/>
    <w:rsid w:val="00F95DEF"/>
    <w:rsid w:val="00FA025B"/>
    <w:rsid w:val="00FA087F"/>
    <w:rsid w:val="00FA0D0C"/>
    <w:rsid w:val="00FA28D3"/>
    <w:rsid w:val="00FA3EA6"/>
    <w:rsid w:val="00FA573E"/>
    <w:rsid w:val="00FA7C88"/>
    <w:rsid w:val="00FB14D1"/>
    <w:rsid w:val="00FB4F4E"/>
    <w:rsid w:val="00FB5392"/>
    <w:rsid w:val="00FB5B89"/>
    <w:rsid w:val="00FB7129"/>
    <w:rsid w:val="00FC091D"/>
    <w:rsid w:val="00FC10EA"/>
    <w:rsid w:val="00FC1786"/>
    <w:rsid w:val="00FC3133"/>
    <w:rsid w:val="00FC3A26"/>
    <w:rsid w:val="00FC5841"/>
    <w:rsid w:val="00FC5D72"/>
    <w:rsid w:val="00FC74FC"/>
    <w:rsid w:val="00FC7786"/>
    <w:rsid w:val="00FD0E46"/>
    <w:rsid w:val="00FD0E71"/>
    <w:rsid w:val="00FD15DF"/>
    <w:rsid w:val="00FD1DEE"/>
    <w:rsid w:val="00FD2C88"/>
    <w:rsid w:val="00FD56E0"/>
    <w:rsid w:val="00FD5CC5"/>
    <w:rsid w:val="00FD622C"/>
    <w:rsid w:val="00FD7AC1"/>
    <w:rsid w:val="00FE0ABE"/>
    <w:rsid w:val="00FE1EE1"/>
    <w:rsid w:val="00FE2A6C"/>
    <w:rsid w:val="00FE3AED"/>
    <w:rsid w:val="00FE4D74"/>
    <w:rsid w:val="00FE68E0"/>
    <w:rsid w:val="00FE7656"/>
    <w:rsid w:val="00FE78A4"/>
    <w:rsid w:val="00FF0EBF"/>
    <w:rsid w:val="00FF1170"/>
    <w:rsid w:val="00FF1C93"/>
    <w:rsid w:val="00FF3840"/>
    <w:rsid w:val="00FF3F1B"/>
    <w:rsid w:val="00FF436E"/>
    <w:rsid w:val="00FF5597"/>
    <w:rsid w:val="00FF68C7"/>
    <w:rsid w:val="00FF6F6E"/>
    <w:rsid w:val="00FF6F82"/>
    <w:rsid w:val="00FF7C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B6E7F3"/>
  <w15:docId w15:val="{34F86451-3679-4FE4-A3B8-2908D5F16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951"/>
    <w:pPr>
      <w:spacing w:before="120"/>
      <w:jc w:val="both"/>
    </w:pPr>
    <w:rPr>
      <w:rFonts w:eastAsia="Batang" w:cs="Arial"/>
      <w:sz w:val="24"/>
    </w:rPr>
  </w:style>
  <w:style w:type="paragraph" w:styleId="Titre1">
    <w:name w:val="heading 1"/>
    <w:basedOn w:val="Normal"/>
    <w:next w:val="Normal"/>
    <w:qFormat/>
    <w:rsid w:val="00F04E15"/>
    <w:pPr>
      <w:keepNext/>
      <w:spacing w:before="240" w:after="240"/>
      <w:jc w:val="center"/>
      <w:outlineLvl w:val="0"/>
    </w:pPr>
    <w:rPr>
      <w:rFonts w:ascii="Andale Mono" w:hAnsi="Andale Mono"/>
      <w:b/>
    </w:rPr>
  </w:style>
  <w:style w:type="paragraph" w:styleId="Titre2">
    <w:name w:val="heading 2"/>
    <w:basedOn w:val="Normal"/>
    <w:next w:val="Normal"/>
    <w:link w:val="Titre2Car"/>
    <w:qFormat/>
    <w:rsid w:val="00F04E15"/>
    <w:pPr>
      <w:keepNext/>
      <w:ind w:firstLine="1134"/>
      <w:outlineLvl w:val="1"/>
    </w:pPr>
    <w:rPr>
      <w:rFonts w:ascii="Albertus Medium" w:hAnsi="Albertus Medium"/>
      <w:b/>
    </w:rPr>
  </w:style>
  <w:style w:type="paragraph" w:styleId="Titre4">
    <w:name w:val="heading 4"/>
    <w:basedOn w:val="Normal"/>
    <w:next w:val="Normal"/>
    <w:qFormat/>
    <w:rsid w:val="00F04E15"/>
    <w:pPr>
      <w:keepNext/>
      <w:spacing w:before="240"/>
      <w:outlineLvl w:val="3"/>
    </w:pPr>
    <w:rPr>
      <w:b/>
      <w:bCs/>
      <w:sz w:val="28"/>
      <w:szCs w:val="28"/>
    </w:rPr>
  </w:style>
  <w:style w:type="paragraph" w:styleId="Titre5">
    <w:name w:val="heading 5"/>
    <w:basedOn w:val="Normal"/>
    <w:next w:val="Normal"/>
    <w:qFormat/>
    <w:rsid w:val="00A83D99"/>
    <w:pPr>
      <w:spacing w:before="240"/>
      <w:outlineLvl w:val="4"/>
    </w:pPr>
    <w:rPr>
      <w:b/>
      <w:bCs/>
      <w:i/>
      <w:iCs/>
      <w:sz w:val="26"/>
      <w:szCs w:val="26"/>
    </w:rPr>
  </w:style>
  <w:style w:type="paragraph" w:styleId="Titre9">
    <w:name w:val="heading 9"/>
    <w:basedOn w:val="Normal"/>
    <w:next w:val="Normal"/>
    <w:qFormat/>
    <w:rsid w:val="00F04E15"/>
    <w:pPr>
      <w:keepNext/>
      <w:spacing w:before="240"/>
      <w:ind w:left="1134"/>
      <w:outlineLvl w:val="8"/>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rsid w:val="00F04E15"/>
    <w:pPr>
      <w:spacing w:before="240" w:after="240"/>
      <w:jc w:val="center"/>
    </w:pPr>
    <w:rPr>
      <w:rFonts w:ascii="Comic Sans MS" w:hAnsi="Comic Sans MS"/>
      <w:b/>
      <w:caps/>
    </w:rPr>
  </w:style>
  <w:style w:type="paragraph" w:styleId="En-tte">
    <w:name w:val="header"/>
    <w:basedOn w:val="Normal"/>
    <w:link w:val="En-tteCar"/>
    <w:uiPriority w:val="99"/>
    <w:rsid w:val="00F04E15"/>
    <w:pPr>
      <w:tabs>
        <w:tab w:val="center" w:pos="4536"/>
        <w:tab w:val="right" w:pos="9072"/>
      </w:tabs>
    </w:pPr>
  </w:style>
  <w:style w:type="paragraph" w:styleId="Sous-titre">
    <w:name w:val="Subtitle"/>
    <w:basedOn w:val="Normal"/>
    <w:qFormat/>
    <w:rsid w:val="00F04E15"/>
    <w:pPr>
      <w:spacing w:before="240" w:after="240"/>
      <w:jc w:val="center"/>
    </w:pPr>
    <w:rPr>
      <w:rFonts w:ascii="Andale Mono" w:hAnsi="Andale Mono"/>
      <w:b/>
    </w:rPr>
  </w:style>
  <w:style w:type="paragraph" w:styleId="Corpsdetexte">
    <w:name w:val="Body Text"/>
    <w:basedOn w:val="Normal"/>
    <w:link w:val="CorpsdetexteCar"/>
    <w:rsid w:val="00F04E15"/>
    <w:rPr>
      <w:rFonts w:ascii="Comic Sans MS" w:hAnsi="Comic Sans MS"/>
      <w:b/>
      <w:i/>
    </w:rPr>
  </w:style>
  <w:style w:type="paragraph" w:styleId="Corpsdetexte2">
    <w:name w:val="Body Text 2"/>
    <w:basedOn w:val="Normal"/>
    <w:rsid w:val="00F04E15"/>
    <w:rPr>
      <w:rFonts w:ascii="Albertus Medium" w:hAnsi="Albertus Medium"/>
      <w:b/>
    </w:rPr>
  </w:style>
  <w:style w:type="paragraph" w:styleId="Corpsdetexte3">
    <w:name w:val="Body Text 3"/>
    <w:basedOn w:val="Normal"/>
    <w:rsid w:val="00F04E15"/>
    <w:pPr>
      <w:keepNext/>
      <w:spacing w:after="120"/>
    </w:pPr>
    <w:rPr>
      <w:b/>
    </w:rPr>
  </w:style>
  <w:style w:type="paragraph" w:styleId="Pieddepage">
    <w:name w:val="footer"/>
    <w:basedOn w:val="Normal"/>
    <w:rsid w:val="00F04E15"/>
    <w:pPr>
      <w:tabs>
        <w:tab w:val="center" w:pos="4536"/>
        <w:tab w:val="right" w:pos="9072"/>
      </w:tabs>
    </w:pPr>
  </w:style>
  <w:style w:type="paragraph" w:styleId="Retraitcorpsdetexte2">
    <w:name w:val="Body Text Indent 2"/>
    <w:basedOn w:val="Normal"/>
    <w:link w:val="Retraitcorpsdetexte2Car"/>
    <w:rsid w:val="00F04E15"/>
    <w:pPr>
      <w:ind w:firstLine="1134"/>
    </w:pPr>
    <w:rPr>
      <w:b/>
    </w:rPr>
  </w:style>
  <w:style w:type="character" w:styleId="Numrodepage">
    <w:name w:val="page number"/>
    <w:basedOn w:val="Policepardfaut"/>
    <w:rsid w:val="00F04E15"/>
  </w:style>
  <w:style w:type="table" w:styleId="Grilledutableau">
    <w:name w:val="Table Grid"/>
    <w:basedOn w:val="TableauNormal"/>
    <w:rsid w:val="00F04E15"/>
    <w:pPr>
      <w:spacing w:before="240"/>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F04E15"/>
    <w:rPr>
      <w:color w:val="0000FF"/>
      <w:u w:val="single"/>
    </w:rPr>
  </w:style>
  <w:style w:type="paragraph" w:customStyle="1" w:styleId="Paragraphe">
    <w:name w:val="Paragraphe"/>
    <w:basedOn w:val="Normal"/>
    <w:rsid w:val="00F04E15"/>
    <w:pPr>
      <w:tabs>
        <w:tab w:val="left" w:pos="1134"/>
      </w:tabs>
      <w:spacing w:before="240"/>
      <w:ind w:left="1134" w:firstLine="426"/>
    </w:pPr>
  </w:style>
  <w:style w:type="paragraph" w:styleId="Notedebasdepage">
    <w:name w:val="footnote text"/>
    <w:basedOn w:val="Normal"/>
    <w:link w:val="NotedebasdepageCar"/>
    <w:uiPriority w:val="99"/>
    <w:semiHidden/>
    <w:rsid w:val="00F04E15"/>
  </w:style>
  <w:style w:type="character" w:styleId="Appelnotedebasdep">
    <w:name w:val="footnote reference"/>
    <w:uiPriority w:val="99"/>
    <w:semiHidden/>
    <w:rsid w:val="00F04E15"/>
    <w:rPr>
      <w:vertAlign w:val="superscript"/>
    </w:rPr>
  </w:style>
  <w:style w:type="paragraph" w:styleId="NormalWeb">
    <w:name w:val="Normal (Web)"/>
    <w:basedOn w:val="Normal"/>
    <w:rsid w:val="008C2AEF"/>
    <w:pPr>
      <w:spacing w:before="100" w:beforeAutospacing="1" w:after="100" w:afterAutospacing="1"/>
    </w:pPr>
    <w:rPr>
      <w:szCs w:val="24"/>
    </w:rPr>
  </w:style>
  <w:style w:type="character" w:styleId="Marquedecommentaire">
    <w:name w:val="annotation reference"/>
    <w:semiHidden/>
    <w:rsid w:val="000D0626"/>
    <w:rPr>
      <w:sz w:val="16"/>
      <w:szCs w:val="16"/>
    </w:rPr>
  </w:style>
  <w:style w:type="paragraph" w:styleId="Commentaire">
    <w:name w:val="annotation text"/>
    <w:basedOn w:val="Normal"/>
    <w:link w:val="CommentaireCar"/>
    <w:semiHidden/>
    <w:rsid w:val="000D0626"/>
    <w:rPr>
      <w:rFonts w:ascii="Arial Narrow" w:hAnsi="Arial Narrow"/>
    </w:rPr>
  </w:style>
  <w:style w:type="paragraph" w:styleId="Objetducommentaire">
    <w:name w:val="annotation subject"/>
    <w:basedOn w:val="Commentaire"/>
    <w:next w:val="Commentaire"/>
    <w:semiHidden/>
    <w:rsid w:val="000D0626"/>
    <w:rPr>
      <w:b/>
      <w:bCs/>
    </w:rPr>
  </w:style>
  <w:style w:type="paragraph" w:styleId="Textedebulles">
    <w:name w:val="Balloon Text"/>
    <w:basedOn w:val="Normal"/>
    <w:semiHidden/>
    <w:rsid w:val="000D0626"/>
    <w:rPr>
      <w:rFonts w:ascii="Tahoma" w:hAnsi="Tahoma" w:cs="Tahoma"/>
      <w:sz w:val="16"/>
      <w:szCs w:val="16"/>
    </w:rPr>
  </w:style>
  <w:style w:type="paragraph" w:styleId="Retraitcorpsdetexte">
    <w:name w:val="Body Text Indent"/>
    <w:basedOn w:val="Normal"/>
    <w:rsid w:val="0038321A"/>
    <w:pPr>
      <w:spacing w:after="120"/>
      <w:ind w:left="283"/>
    </w:pPr>
  </w:style>
  <w:style w:type="paragraph" w:customStyle="1" w:styleId="CDPuceNota">
    <w:name w:val="CD Puce Nota"/>
    <w:basedOn w:val="Normal"/>
    <w:rsid w:val="00F200D1"/>
    <w:pPr>
      <w:numPr>
        <w:numId w:val="1"/>
      </w:numPr>
    </w:pPr>
    <w:rPr>
      <w:szCs w:val="24"/>
    </w:rPr>
  </w:style>
  <w:style w:type="paragraph" w:customStyle="1" w:styleId="CDPuce2Normal">
    <w:name w:val="CD Puce 2 Normal"/>
    <w:basedOn w:val="Normal"/>
    <w:rsid w:val="007D065C"/>
    <w:pPr>
      <w:numPr>
        <w:numId w:val="2"/>
      </w:numPr>
    </w:pPr>
  </w:style>
  <w:style w:type="character" w:styleId="Lienhypertextesuivivisit">
    <w:name w:val="FollowedHyperlink"/>
    <w:uiPriority w:val="99"/>
    <w:rsid w:val="00F13ED5"/>
    <w:rPr>
      <w:color w:val="800080"/>
      <w:u w:val="single"/>
    </w:rPr>
  </w:style>
  <w:style w:type="character" w:customStyle="1" w:styleId="Titre2Car">
    <w:name w:val="Titre 2 Car"/>
    <w:link w:val="Titre2"/>
    <w:rsid w:val="007C5E32"/>
    <w:rPr>
      <w:rFonts w:ascii="Albertus Medium" w:hAnsi="Albertus Medium"/>
      <w:b/>
      <w:sz w:val="24"/>
      <w:lang w:val="fr-FR" w:eastAsia="fr-FR" w:bidi="ar-SA"/>
    </w:rPr>
  </w:style>
  <w:style w:type="character" w:customStyle="1" w:styleId="CorpsdetexteCar">
    <w:name w:val="Corps de texte Car"/>
    <w:link w:val="Corpsdetexte"/>
    <w:rsid w:val="007C5E32"/>
    <w:rPr>
      <w:rFonts w:ascii="Comic Sans MS" w:hAnsi="Comic Sans MS"/>
      <w:b/>
      <w:i/>
      <w:sz w:val="24"/>
      <w:lang w:val="fr-FR" w:eastAsia="fr-FR" w:bidi="ar-SA"/>
    </w:rPr>
  </w:style>
  <w:style w:type="paragraph" w:customStyle="1" w:styleId="Titrepagedegarde">
    <w:name w:val="Titre page de garde"/>
    <w:basedOn w:val="Titre5"/>
    <w:uiPriority w:val="99"/>
    <w:rsid w:val="007115C8"/>
    <w:pPr>
      <w:spacing w:after="240"/>
      <w:jc w:val="center"/>
    </w:pPr>
    <w:rPr>
      <w:rFonts w:ascii="Arial Narrow" w:hAnsi="Arial Narrow"/>
      <w:i w:val="0"/>
      <w:caps/>
      <w:sz w:val="28"/>
      <w:szCs w:val="20"/>
    </w:rPr>
  </w:style>
  <w:style w:type="paragraph" w:customStyle="1" w:styleId="tabulation">
    <w:name w:val="tabulation"/>
    <w:basedOn w:val="Normal"/>
    <w:rsid w:val="006F0ADA"/>
    <w:pPr>
      <w:tabs>
        <w:tab w:val="left" w:leader="dot" w:pos="4678"/>
      </w:tabs>
      <w:ind w:left="357" w:hanging="357"/>
    </w:pPr>
  </w:style>
  <w:style w:type="character" w:customStyle="1" w:styleId="Retraitcorpsdetexte2Car">
    <w:name w:val="Retrait corps de texte 2 Car"/>
    <w:link w:val="Retraitcorpsdetexte2"/>
    <w:rsid w:val="00FF68C7"/>
    <w:rPr>
      <w:b/>
      <w:sz w:val="24"/>
    </w:rPr>
  </w:style>
  <w:style w:type="paragraph" w:styleId="Paragraphedeliste">
    <w:name w:val="List Paragraph"/>
    <w:basedOn w:val="Normal"/>
    <w:uiPriority w:val="34"/>
    <w:qFormat/>
    <w:rsid w:val="00D81316"/>
    <w:pPr>
      <w:ind w:left="708"/>
    </w:pPr>
  </w:style>
  <w:style w:type="character" w:customStyle="1" w:styleId="En-tteCar">
    <w:name w:val="En-tête Car"/>
    <w:link w:val="En-tte"/>
    <w:uiPriority w:val="99"/>
    <w:rsid w:val="00F74BEA"/>
    <w:rPr>
      <w:sz w:val="24"/>
    </w:rPr>
  </w:style>
  <w:style w:type="numbering" w:customStyle="1" w:styleId="Style1">
    <w:name w:val="Style1"/>
    <w:rsid w:val="00F73A25"/>
    <w:pPr>
      <w:numPr>
        <w:numId w:val="3"/>
      </w:numPr>
    </w:pPr>
  </w:style>
  <w:style w:type="paragraph" w:customStyle="1" w:styleId="Arial10">
    <w:name w:val="Arial10"/>
    <w:basedOn w:val="Normal"/>
    <w:link w:val="Arial10Car"/>
    <w:qFormat/>
    <w:rsid w:val="00956E7A"/>
  </w:style>
  <w:style w:type="paragraph" w:styleId="Rvision">
    <w:name w:val="Revision"/>
    <w:hidden/>
    <w:uiPriority w:val="99"/>
    <w:semiHidden/>
    <w:rsid w:val="00B14009"/>
    <w:rPr>
      <w:sz w:val="24"/>
    </w:rPr>
  </w:style>
  <w:style w:type="character" w:customStyle="1" w:styleId="Arial10Car">
    <w:name w:val="Arial10 Car"/>
    <w:link w:val="Arial10"/>
    <w:rsid w:val="00956E7A"/>
    <w:rPr>
      <w:rFonts w:ascii="Arial" w:eastAsia="Batang" w:hAnsi="Arial" w:cs="Arial"/>
    </w:rPr>
  </w:style>
  <w:style w:type="character" w:customStyle="1" w:styleId="NotedebasdepageCar">
    <w:name w:val="Note de bas de page Car"/>
    <w:link w:val="Notedebasdepage"/>
    <w:uiPriority w:val="99"/>
    <w:semiHidden/>
    <w:rsid w:val="00ED52C8"/>
  </w:style>
  <w:style w:type="paragraph" w:customStyle="1" w:styleId="CarCarCar">
    <w:name w:val="Car Car Car"/>
    <w:basedOn w:val="Normal"/>
    <w:rsid w:val="00F57CA2"/>
    <w:pPr>
      <w:spacing w:after="160" w:line="240" w:lineRule="exact"/>
    </w:pPr>
  </w:style>
  <w:style w:type="paragraph" w:customStyle="1" w:styleId="CDPuce2">
    <w:name w:val="CD Puce 2"/>
    <w:basedOn w:val="Normal"/>
    <w:rsid w:val="00BA30B9"/>
    <w:pPr>
      <w:numPr>
        <w:numId w:val="4"/>
      </w:numPr>
    </w:pPr>
  </w:style>
  <w:style w:type="character" w:customStyle="1" w:styleId="CommentaireCar">
    <w:name w:val="Commentaire Car"/>
    <w:link w:val="Commentaire"/>
    <w:semiHidden/>
    <w:rsid w:val="006A5C17"/>
    <w:rPr>
      <w:rFonts w:ascii="Arial Narrow" w:hAnsi="Arial Narrow"/>
    </w:rPr>
  </w:style>
  <w:style w:type="paragraph" w:customStyle="1" w:styleId="CarCar">
    <w:name w:val="Car Car"/>
    <w:basedOn w:val="Normal"/>
    <w:rsid w:val="000279BD"/>
    <w:pPr>
      <w:overflowPunct w:val="0"/>
      <w:autoSpaceDE w:val="0"/>
      <w:autoSpaceDN w:val="0"/>
      <w:adjustRightInd w:val="0"/>
      <w:spacing w:after="160" w:line="240" w:lineRule="exact"/>
      <w:textAlignment w:val="baseline"/>
    </w:pPr>
  </w:style>
  <w:style w:type="paragraph" w:customStyle="1" w:styleId="Tirets">
    <w:name w:val="Tirets"/>
    <w:basedOn w:val="Normal"/>
    <w:link w:val="TiretsCar"/>
    <w:qFormat/>
    <w:rsid w:val="004D3ED1"/>
    <w:pPr>
      <w:numPr>
        <w:numId w:val="7"/>
      </w:numPr>
      <w:spacing w:after="100"/>
      <w:ind w:left="1843"/>
    </w:pPr>
    <w:rPr>
      <w:rFonts w:ascii="Calibri" w:hAnsi="Calibri"/>
    </w:rPr>
  </w:style>
  <w:style w:type="character" w:customStyle="1" w:styleId="TiretsCar">
    <w:name w:val="Tirets Car"/>
    <w:link w:val="Tirets"/>
    <w:rsid w:val="004D3ED1"/>
    <w:rPr>
      <w:rFonts w:ascii="Calibri" w:eastAsia="Batang" w:hAnsi="Calibri" w:cs="Arial"/>
    </w:rPr>
  </w:style>
  <w:style w:type="paragraph" w:customStyle="1" w:styleId="Titrebleu">
    <w:name w:val="Titre bleu"/>
    <w:basedOn w:val="Normal"/>
    <w:link w:val="TitrebleuCar"/>
    <w:qFormat/>
    <w:rsid w:val="00956E7A"/>
    <w:pPr>
      <w:tabs>
        <w:tab w:val="left" w:pos="426"/>
      </w:tabs>
      <w:spacing w:before="360" w:after="120"/>
    </w:pPr>
    <w:rPr>
      <w:b/>
      <w:bCs/>
      <w:color w:val="002060"/>
      <w:u w:val="single"/>
    </w:rPr>
  </w:style>
  <w:style w:type="paragraph" w:customStyle="1" w:styleId="Puces1">
    <w:name w:val="Puces 1"/>
    <w:basedOn w:val="Normal"/>
    <w:link w:val="Puces1Car"/>
    <w:qFormat/>
    <w:rsid w:val="00956E7A"/>
    <w:pPr>
      <w:keepLines/>
      <w:numPr>
        <w:numId w:val="11"/>
      </w:numPr>
      <w:tabs>
        <w:tab w:val="left" w:pos="426"/>
        <w:tab w:val="left" w:pos="851"/>
        <w:tab w:val="left" w:pos="1134"/>
      </w:tabs>
      <w:spacing w:before="60" w:after="100"/>
    </w:pPr>
    <w:rPr>
      <w:rFonts w:ascii="Calibri" w:hAnsi="Calibri"/>
      <w:b/>
      <w:i/>
    </w:rPr>
  </w:style>
  <w:style w:type="character" w:customStyle="1" w:styleId="TitrebleuCar">
    <w:name w:val="Titre bleu Car"/>
    <w:link w:val="Titrebleu"/>
    <w:rsid w:val="00956E7A"/>
    <w:rPr>
      <w:rFonts w:ascii="Arial" w:hAnsi="Arial" w:cs="Arial"/>
      <w:b/>
      <w:bCs/>
      <w:color w:val="002060"/>
      <w:u w:val="single"/>
    </w:rPr>
  </w:style>
  <w:style w:type="character" w:customStyle="1" w:styleId="Puces1Car">
    <w:name w:val="Puces 1 Car"/>
    <w:link w:val="Puces1"/>
    <w:rsid w:val="00956E7A"/>
    <w:rPr>
      <w:rFonts w:ascii="Calibri" w:eastAsia="Batang" w:hAnsi="Calibri" w:cs="Arial"/>
      <w:b/>
      <w:i/>
    </w:rPr>
  </w:style>
  <w:style w:type="paragraph" w:customStyle="1" w:styleId="Tiret">
    <w:name w:val="Tiret"/>
    <w:basedOn w:val="Paragraphedeliste"/>
    <w:qFormat/>
    <w:rsid w:val="00956E7A"/>
    <w:pPr>
      <w:numPr>
        <w:numId w:val="12"/>
      </w:numPr>
      <w:spacing w:after="80" w:line="276" w:lineRule="auto"/>
      <w:contextualSpacing/>
    </w:pPr>
    <w:rPr>
      <w:rFonts w:ascii="Calibri" w:eastAsia="Calibri" w:hAnsi="Calibri"/>
      <w:lang w:eastAsia="en-US"/>
    </w:rPr>
  </w:style>
  <w:style w:type="paragraph" w:customStyle="1" w:styleId="ANNEXES">
    <w:name w:val="ANNEXES"/>
    <w:basedOn w:val="Normal"/>
    <w:link w:val="ANNEXESCar"/>
    <w:qFormat/>
    <w:rsid w:val="00365C26"/>
    <w:pPr>
      <w:keepNext/>
      <w:jc w:val="center"/>
      <w:outlineLvl w:val="0"/>
    </w:pPr>
    <w:rPr>
      <w:rFonts w:ascii="Calibri" w:eastAsia="Times New Roman" w:hAnsi="Calibri" w:cs="Calibri"/>
      <w:b/>
      <w:bCs/>
      <w:caps/>
      <w:color w:val="333399"/>
      <w:kern w:val="32"/>
      <w:sz w:val="36"/>
      <w:szCs w:val="36"/>
    </w:rPr>
  </w:style>
  <w:style w:type="paragraph" w:customStyle="1" w:styleId="11Titre">
    <w:name w:val="1.1. Titre"/>
    <w:basedOn w:val="Normal"/>
    <w:link w:val="11TitreCar"/>
    <w:qFormat/>
    <w:rsid w:val="00676951"/>
    <w:pPr>
      <w:tabs>
        <w:tab w:val="left" w:pos="426"/>
      </w:tabs>
      <w:spacing w:before="360" w:after="120"/>
    </w:pPr>
    <w:rPr>
      <w:rFonts w:eastAsia="Times New Roman"/>
      <w:b/>
      <w:bCs/>
      <w:color w:val="002060"/>
      <w:u w:val="single"/>
    </w:rPr>
  </w:style>
  <w:style w:type="character" w:customStyle="1" w:styleId="ANNEXESCar">
    <w:name w:val="ANNEXES Car"/>
    <w:link w:val="ANNEXES"/>
    <w:rsid w:val="00365C26"/>
    <w:rPr>
      <w:rFonts w:ascii="Calibri" w:hAnsi="Calibri" w:cs="Calibri"/>
      <w:b/>
      <w:bCs/>
      <w:caps/>
      <w:color w:val="333399"/>
      <w:kern w:val="32"/>
      <w:sz w:val="36"/>
      <w:szCs w:val="36"/>
    </w:rPr>
  </w:style>
  <w:style w:type="table" w:customStyle="1" w:styleId="Tableausimple11">
    <w:name w:val="Tableau simple 11"/>
    <w:basedOn w:val="TableauNormal"/>
    <w:uiPriority w:val="41"/>
    <w:rsid w:val="00C952DE"/>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11TitreCar">
    <w:name w:val="1.1. Titre Car"/>
    <w:link w:val="11Titre"/>
    <w:rsid w:val="00676951"/>
    <w:rPr>
      <w:rFonts w:cs="Arial"/>
      <w:b/>
      <w:bCs/>
      <w:color w:val="002060"/>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138923">
      <w:bodyDiv w:val="1"/>
      <w:marLeft w:val="0"/>
      <w:marRight w:val="0"/>
      <w:marTop w:val="0"/>
      <w:marBottom w:val="0"/>
      <w:divBdr>
        <w:top w:val="none" w:sz="0" w:space="0" w:color="auto"/>
        <w:left w:val="none" w:sz="0" w:space="0" w:color="auto"/>
        <w:bottom w:val="none" w:sz="0" w:space="0" w:color="auto"/>
        <w:right w:val="none" w:sz="0" w:space="0" w:color="auto"/>
      </w:divBdr>
    </w:div>
    <w:div w:id="436371339">
      <w:bodyDiv w:val="1"/>
      <w:marLeft w:val="0"/>
      <w:marRight w:val="0"/>
      <w:marTop w:val="0"/>
      <w:marBottom w:val="0"/>
      <w:divBdr>
        <w:top w:val="none" w:sz="0" w:space="0" w:color="auto"/>
        <w:left w:val="none" w:sz="0" w:space="0" w:color="auto"/>
        <w:bottom w:val="none" w:sz="0" w:space="0" w:color="auto"/>
        <w:right w:val="none" w:sz="0" w:space="0" w:color="auto"/>
      </w:divBdr>
    </w:div>
    <w:div w:id="750736612">
      <w:bodyDiv w:val="1"/>
      <w:marLeft w:val="0"/>
      <w:marRight w:val="0"/>
      <w:marTop w:val="0"/>
      <w:marBottom w:val="0"/>
      <w:divBdr>
        <w:top w:val="none" w:sz="0" w:space="0" w:color="auto"/>
        <w:left w:val="none" w:sz="0" w:space="0" w:color="auto"/>
        <w:bottom w:val="none" w:sz="0" w:space="0" w:color="auto"/>
        <w:right w:val="none" w:sz="0" w:space="0" w:color="auto"/>
      </w:divBdr>
    </w:div>
    <w:div w:id="817309595">
      <w:bodyDiv w:val="1"/>
      <w:marLeft w:val="0"/>
      <w:marRight w:val="0"/>
      <w:marTop w:val="0"/>
      <w:marBottom w:val="0"/>
      <w:divBdr>
        <w:top w:val="none" w:sz="0" w:space="0" w:color="auto"/>
        <w:left w:val="none" w:sz="0" w:space="0" w:color="auto"/>
        <w:bottom w:val="none" w:sz="0" w:space="0" w:color="auto"/>
        <w:right w:val="none" w:sz="0" w:space="0" w:color="auto"/>
      </w:divBdr>
    </w:div>
    <w:div w:id="1091000554">
      <w:bodyDiv w:val="1"/>
      <w:marLeft w:val="0"/>
      <w:marRight w:val="0"/>
      <w:marTop w:val="0"/>
      <w:marBottom w:val="0"/>
      <w:divBdr>
        <w:top w:val="none" w:sz="0" w:space="0" w:color="auto"/>
        <w:left w:val="none" w:sz="0" w:space="0" w:color="auto"/>
        <w:bottom w:val="none" w:sz="0" w:space="0" w:color="auto"/>
        <w:right w:val="none" w:sz="0" w:space="0" w:color="auto"/>
      </w:divBdr>
    </w:div>
    <w:div w:id="1217937504">
      <w:bodyDiv w:val="1"/>
      <w:marLeft w:val="0"/>
      <w:marRight w:val="0"/>
      <w:marTop w:val="0"/>
      <w:marBottom w:val="0"/>
      <w:divBdr>
        <w:top w:val="none" w:sz="0" w:space="0" w:color="auto"/>
        <w:left w:val="none" w:sz="0" w:space="0" w:color="auto"/>
        <w:bottom w:val="none" w:sz="0" w:space="0" w:color="auto"/>
        <w:right w:val="none" w:sz="0" w:space="0" w:color="auto"/>
      </w:divBdr>
    </w:div>
    <w:div w:id="1263538264">
      <w:bodyDiv w:val="1"/>
      <w:marLeft w:val="0"/>
      <w:marRight w:val="0"/>
      <w:marTop w:val="0"/>
      <w:marBottom w:val="0"/>
      <w:divBdr>
        <w:top w:val="none" w:sz="0" w:space="0" w:color="auto"/>
        <w:left w:val="none" w:sz="0" w:space="0" w:color="auto"/>
        <w:bottom w:val="none" w:sz="0" w:space="0" w:color="auto"/>
        <w:right w:val="none" w:sz="0" w:space="0" w:color="auto"/>
      </w:divBdr>
    </w:div>
    <w:div w:id="1275672502">
      <w:bodyDiv w:val="1"/>
      <w:marLeft w:val="0"/>
      <w:marRight w:val="0"/>
      <w:marTop w:val="0"/>
      <w:marBottom w:val="0"/>
      <w:divBdr>
        <w:top w:val="none" w:sz="0" w:space="0" w:color="auto"/>
        <w:left w:val="none" w:sz="0" w:space="0" w:color="auto"/>
        <w:bottom w:val="none" w:sz="0" w:space="0" w:color="auto"/>
        <w:right w:val="none" w:sz="0" w:space="0" w:color="auto"/>
      </w:divBdr>
    </w:div>
    <w:div w:id="1346707787">
      <w:bodyDiv w:val="1"/>
      <w:marLeft w:val="0"/>
      <w:marRight w:val="0"/>
      <w:marTop w:val="0"/>
      <w:marBottom w:val="0"/>
      <w:divBdr>
        <w:top w:val="none" w:sz="0" w:space="0" w:color="auto"/>
        <w:left w:val="none" w:sz="0" w:space="0" w:color="auto"/>
        <w:bottom w:val="none" w:sz="0" w:space="0" w:color="auto"/>
        <w:right w:val="none" w:sz="0" w:space="0" w:color="auto"/>
      </w:divBdr>
    </w:div>
    <w:div w:id="1448812470">
      <w:bodyDiv w:val="1"/>
      <w:marLeft w:val="0"/>
      <w:marRight w:val="0"/>
      <w:marTop w:val="0"/>
      <w:marBottom w:val="0"/>
      <w:divBdr>
        <w:top w:val="none" w:sz="0" w:space="0" w:color="auto"/>
        <w:left w:val="none" w:sz="0" w:space="0" w:color="auto"/>
        <w:bottom w:val="none" w:sz="0" w:space="0" w:color="auto"/>
        <w:right w:val="none" w:sz="0" w:space="0" w:color="auto"/>
      </w:divBdr>
    </w:div>
    <w:div w:id="1866358494">
      <w:bodyDiv w:val="1"/>
      <w:marLeft w:val="0"/>
      <w:marRight w:val="0"/>
      <w:marTop w:val="0"/>
      <w:marBottom w:val="0"/>
      <w:divBdr>
        <w:top w:val="none" w:sz="0" w:space="0" w:color="auto"/>
        <w:left w:val="none" w:sz="0" w:space="0" w:color="auto"/>
        <w:bottom w:val="none" w:sz="0" w:space="0" w:color="auto"/>
        <w:right w:val="none" w:sz="0" w:space="0" w:color="auto"/>
      </w:divBdr>
    </w:div>
    <w:div w:id="187688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saip.marches@assemblee-nationale.f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xbrun@assemblee-nationale.fr" TargetMode="External"/><Relationship Id="rId17" Type="http://schemas.openxmlformats.org/officeDocument/2006/relationships/hyperlink" Target="https://dume.chorus-pro.gouv.fr/" TargetMode="External"/><Relationship Id="rId2" Type="http://schemas.openxmlformats.org/officeDocument/2006/relationships/numbering" Target="numbering.xml"/><Relationship Id="rId16" Type="http://schemas.openxmlformats.org/officeDocument/2006/relationships/hyperlink" Target="http://www.economie.gouv.fr/daj/formulaires-marches-public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 TargetMode="External"/><Relationship Id="rId5" Type="http://schemas.openxmlformats.org/officeDocument/2006/relationships/webSettings" Target="webSettings.xml"/><Relationship Id="rId15" Type="http://schemas.openxmlformats.org/officeDocument/2006/relationships/hyperlink" Target="https://www.marches-publics.gouv.fr" TargetMode="External"/><Relationship Id="rId10" Type="http://schemas.openxmlformats.org/officeDocument/2006/relationships/hyperlink" Target="http://www.assemblee-nationale.f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aip.marches@assemblee-nationale.fr" TargetMode="External"/><Relationship Id="rId14" Type="http://schemas.openxmlformats.org/officeDocument/2006/relationships/hyperlink" Target="http://www.assemblee-nationale.fr"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A25FD0-5B49-4561-AE8B-9188352C4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3405</Words>
  <Characters>18729</Characters>
  <Application>Microsoft Office Word</Application>
  <DocSecurity>0</DocSecurity>
  <Lines>156</Lines>
  <Paragraphs>44</Paragraphs>
  <ScaleCrop>false</ScaleCrop>
  <HeadingPairs>
    <vt:vector size="2" baseType="variant">
      <vt:variant>
        <vt:lpstr>Titre</vt:lpstr>
      </vt:variant>
      <vt:variant>
        <vt:i4>1</vt:i4>
      </vt:variant>
    </vt:vector>
  </HeadingPairs>
  <TitlesOfParts>
    <vt:vector size="1" baseType="lpstr">
      <vt:lpstr>RÈGLEMENT DE LA CONSULTATION</vt:lpstr>
    </vt:vector>
  </TitlesOfParts>
  <Company>ASSEMBLEE NATIONALE</Company>
  <LinksUpToDate>false</LinksUpToDate>
  <CharactersWithSpaces>22090</CharactersWithSpaces>
  <SharedDoc>false</SharedDoc>
  <HLinks>
    <vt:vector size="78" baseType="variant">
      <vt:variant>
        <vt:i4>5963879</vt:i4>
      </vt:variant>
      <vt:variant>
        <vt:i4>75</vt:i4>
      </vt:variant>
      <vt:variant>
        <vt:i4>0</vt:i4>
      </vt:variant>
      <vt:variant>
        <vt:i4>5</vt:i4>
      </vt:variant>
      <vt:variant>
        <vt:lpwstr>mailto:secretariat-saip@assemblee-nationale.fr</vt:lpwstr>
      </vt:variant>
      <vt:variant>
        <vt:lpwstr/>
      </vt:variant>
      <vt:variant>
        <vt:i4>1966158</vt:i4>
      </vt:variant>
      <vt:variant>
        <vt:i4>36</vt:i4>
      </vt:variant>
      <vt:variant>
        <vt:i4>0</vt:i4>
      </vt:variant>
      <vt:variant>
        <vt:i4>5</vt:i4>
      </vt:variant>
      <vt:variant>
        <vt:lpwstr>https://assemblee-nationale.achatpublic.com/</vt:lpwstr>
      </vt:variant>
      <vt:variant>
        <vt:lpwstr/>
      </vt:variant>
      <vt:variant>
        <vt:i4>6619194</vt:i4>
      </vt:variant>
      <vt:variant>
        <vt:i4>33</vt:i4>
      </vt:variant>
      <vt:variant>
        <vt:i4>0</vt:i4>
      </vt:variant>
      <vt:variant>
        <vt:i4>5</vt:i4>
      </vt:variant>
      <vt:variant>
        <vt:lpwstr>http://www.assemblee-nationale.fr/</vt:lpwstr>
      </vt:variant>
      <vt:variant>
        <vt:lpwstr/>
      </vt:variant>
      <vt:variant>
        <vt:i4>3145847</vt:i4>
      </vt:variant>
      <vt:variant>
        <vt:i4>30</vt:i4>
      </vt:variant>
      <vt:variant>
        <vt:i4>0</vt:i4>
      </vt:variant>
      <vt:variant>
        <vt:i4>5</vt:i4>
      </vt:variant>
      <vt:variant>
        <vt:lpwstr>http://www.minefe.gouv.fr/</vt:lpwstr>
      </vt:variant>
      <vt:variant>
        <vt:lpwstr/>
      </vt:variant>
      <vt:variant>
        <vt:i4>5898342</vt:i4>
      </vt:variant>
      <vt:variant>
        <vt:i4>27</vt:i4>
      </vt:variant>
      <vt:variant>
        <vt:i4>0</vt:i4>
      </vt:variant>
      <vt:variant>
        <vt:i4>5</vt:i4>
      </vt:variant>
      <vt:variant>
        <vt:lpwstr>mailto:secretariatsaip@assembleenationale.fr</vt:lpwstr>
      </vt:variant>
      <vt:variant>
        <vt:lpwstr/>
      </vt:variant>
      <vt:variant>
        <vt:i4>1966158</vt:i4>
      </vt:variant>
      <vt:variant>
        <vt:i4>24</vt:i4>
      </vt:variant>
      <vt:variant>
        <vt:i4>0</vt:i4>
      </vt:variant>
      <vt:variant>
        <vt:i4>5</vt:i4>
      </vt:variant>
      <vt:variant>
        <vt:lpwstr>https://assemblee-nationale.achatpublic.com/</vt:lpwstr>
      </vt:variant>
      <vt:variant>
        <vt:lpwstr/>
      </vt:variant>
      <vt:variant>
        <vt:i4>5177396</vt:i4>
      </vt:variant>
      <vt:variant>
        <vt:i4>18</vt:i4>
      </vt:variant>
      <vt:variant>
        <vt:i4>0</vt:i4>
      </vt:variant>
      <vt:variant>
        <vt:i4>5</vt:i4>
      </vt:variant>
      <vt:variant>
        <vt:lpwstr>mailto:drcm@assemblee-nationale.fr</vt:lpwstr>
      </vt:variant>
      <vt:variant>
        <vt:lpwstr/>
      </vt:variant>
      <vt:variant>
        <vt:i4>6488069</vt:i4>
      </vt:variant>
      <vt:variant>
        <vt:i4>15</vt:i4>
      </vt:variant>
      <vt:variant>
        <vt:i4>0</vt:i4>
      </vt:variant>
      <vt:variant>
        <vt:i4>5</vt:i4>
      </vt:variant>
      <vt:variant>
        <vt:lpwstr>mailto:dpage@assemblee-nationale.fr</vt:lpwstr>
      </vt:variant>
      <vt:variant>
        <vt:lpwstr/>
      </vt:variant>
      <vt:variant>
        <vt:i4>3473502</vt:i4>
      </vt:variant>
      <vt:variant>
        <vt:i4>12</vt:i4>
      </vt:variant>
      <vt:variant>
        <vt:i4>0</vt:i4>
      </vt:variant>
      <vt:variant>
        <vt:i4>5</vt:i4>
      </vt:variant>
      <vt:variant>
        <vt:lpwstr>mailto:fcoste@assemblee-nationale.fr</vt:lpwstr>
      </vt:variant>
      <vt:variant>
        <vt:lpwstr/>
      </vt:variant>
      <vt:variant>
        <vt:i4>3735631</vt:i4>
      </vt:variant>
      <vt:variant>
        <vt:i4>9</vt:i4>
      </vt:variant>
      <vt:variant>
        <vt:i4>0</vt:i4>
      </vt:variant>
      <vt:variant>
        <vt:i4>5</vt:i4>
      </vt:variant>
      <vt:variant>
        <vt:lpwstr>mailto:crondeleux@assemblee-nationale.fr</vt:lpwstr>
      </vt:variant>
      <vt:variant>
        <vt:lpwstr/>
      </vt:variant>
      <vt:variant>
        <vt:i4>1966158</vt:i4>
      </vt:variant>
      <vt:variant>
        <vt:i4>6</vt:i4>
      </vt:variant>
      <vt:variant>
        <vt:i4>0</vt:i4>
      </vt:variant>
      <vt:variant>
        <vt:i4>5</vt:i4>
      </vt:variant>
      <vt:variant>
        <vt:lpwstr>https://assemblee-nationale.achatpublic.com/</vt:lpwstr>
      </vt:variant>
      <vt:variant>
        <vt:lpwstr/>
      </vt:variant>
      <vt:variant>
        <vt:i4>6619194</vt:i4>
      </vt:variant>
      <vt:variant>
        <vt:i4>3</vt:i4>
      </vt:variant>
      <vt:variant>
        <vt:i4>0</vt:i4>
      </vt:variant>
      <vt:variant>
        <vt:i4>5</vt:i4>
      </vt:variant>
      <vt:variant>
        <vt:lpwstr>http://www.assemblee-nationale.fr/</vt:lpwstr>
      </vt:variant>
      <vt:variant>
        <vt:lpwstr/>
      </vt:variant>
      <vt:variant>
        <vt:i4>4587559</vt:i4>
      </vt:variant>
      <vt:variant>
        <vt:i4>0</vt:i4>
      </vt:variant>
      <vt:variant>
        <vt:i4>0</vt:i4>
      </vt:variant>
      <vt:variant>
        <vt:i4>5</vt:i4>
      </vt:variant>
      <vt:variant>
        <vt:lpwstr>mailto:dajm@assemblee-nationale.fr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RÈGLEMENT DE LA CONSULTATION</dc:title>
  <dc:creator>Thomas Danielewski</dc:creator>
  <cp:lastModifiedBy>Didier Labrit-Badie</cp:lastModifiedBy>
  <cp:revision>3</cp:revision>
  <cp:lastPrinted>2020-07-07T08:26:00Z</cp:lastPrinted>
  <dcterms:created xsi:type="dcterms:W3CDTF">2020-12-21T14:56:00Z</dcterms:created>
  <dcterms:modified xsi:type="dcterms:W3CDTF">2020-12-21T14:56:00Z</dcterms:modified>
</cp:coreProperties>
</file>