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8BD" w:rsidRPr="00B83CAC" w:rsidRDefault="001438BD" w:rsidP="001438BD"/>
    <w:tbl>
      <w:tblPr>
        <w:tblW w:w="1384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56"/>
        <w:gridCol w:w="2992"/>
      </w:tblGrid>
      <w:tr w:rsidR="001438BD" w:rsidRPr="00B62F32" w:rsidTr="000C5DC4">
        <w:trPr>
          <w:cantSplit/>
        </w:trPr>
        <w:tc>
          <w:tcPr>
            <w:tcW w:w="10856" w:type="dxa"/>
            <w:tcBorders>
              <w:top w:val="nil"/>
              <w:left w:val="nil"/>
              <w:bottom w:val="nil"/>
              <w:right w:val="nil"/>
            </w:tcBorders>
          </w:tcPr>
          <w:p w:rsidR="001438BD" w:rsidRPr="00B62F32" w:rsidRDefault="001438BD" w:rsidP="000C5DC4">
            <w:pPr>
              <w:rPr>
                <w:rFonts w:cs="Arial"/>
                <w:b/>
                <w:bCs/>
                <w:i/>
                <w:iCs/>
                <w:smallCaps/>
                <w:noProof/>
                <w:sz w:val="16"/>
                <w:szCs w:val="16"/>
              </w:rPr>
            </w:pPr>
          </w:p>
        </w:tc>
        <w:tc>
          <w:tcPr>
            <w:tcW w:w="2992" w:type="dxa"/>
            <w:tcBorders>
              <w:top w:val="nil"/>
              <w:left w:val="nil"/>
              <w:bottom w:val="nil"/>
              <w:right w:val="nil"/>
            </w:tcBorders>
          </w:tcPr>
          <w:p w:rsidR="001438BD" w:rsidRPr="00B62F32" w:rsidRDefault="001438BD" w:rsidP="000C5DC4">
            <w:pPr>
              <w:rPr>
                <w:b/>
                <w:bCs/>
                <w:sz w:val="22"/>
                <w:szCs w:val="22"/>
              </w:rPr>
            </w:pPr>
          </w:p>
        </w:tc>
      </w:tr>
      <w:tr w:rsidR="001438BD" w:rsidRPr="00B62F32" w:rsidTr="000C5DC4">
        <w:tblPrEx>
          <w:tblCellMar>
            <w:left w:w="108" w:type="dxa"/>
            <w:right w:w="108" w:type="dxa"/>
          </w:tblCellMar>
          <w:tblLook w:val="01E0" w:firstRow="1" w:lastRow="1" w:firstColumn="1" w:lastColumn="1" w:noHBand="0" w:noVBand="0"/>
        </w:tblPrEx>
        <w:trPr>
          <w:gridAfter w:val="1"/>
          <w:wAfter w:w="2992" w:type="dxa"/>
          <w:trHeight w:val="1519"/>
        </w:trPr>
        <w:tc>
          <w:tcPr>
            <w:tcW w:w="10856" w:type="dxa"/>
            <w:tcBorders>
              <w:top w:val="single" w:sz="4" w:space="0" w:color="auto"/>
              <w:left w:val="single" w:sz="4" w:space="0" w:color="auto"/>
              <w:bottom w:val="single" w:sz="4" w:space="0" w:color="auto"/>
              <w:right w:val="single" w:sz="4" w:space="0" w:color="auto"/>
            </w:tcBorders>
          </w:tcPr>
          <w:p w:rsidR="001438BD" w:rsidRPr="00946C53" w:rsidRDefault="001438BD" w:rsidP="000C5DC4">
            <w:pPr>
              <w:spacing w:before="120"/>
              <w:ind w:left="-40"/>
              <w:jc w:val="center"/>
              <w:rPr>
                <w:b/>
                <w:bCs/>
                <w:caps/>
              </w:rPr>
            </w:pPr>
            <w:r w:rsidRPr="00946C53">
              <w:rPr>
                <w:b/>
                <w:bCs/>
                <w:caps/>
              </w:rPr>
              <w:t xml:space="preserve">Règlement de la consultation </w:t>
            </w:r>
          </w:p>
          <w:p w:rsidR="001438BD" w:rsidRPr="0080789B" w:rsidRDefault="001438BD" w:rsidP="000C5DC4">
            <w:pPr>
              <w:suppressAutoHyphens/>
              <w:spacing w:before="120"/>
              <w:jc w:val="center"/>
              <w:rPr>
                <w:rStyle w:val="lev"/>
                <w:b w:val="0"/>
              </w:rPr>
            </w:pPr>
            <w:r w:rsidRPr="0080789B">
              <w:rPr>
                <w:b/>
                <w:bCs/>
              </w:rPr>
              <w:t xml:space="preserve">Marché passé en application </w:t>
            </w:r>
            <w:r w:rsidRPr="0080789B">
              <w:rPr>
                <w:rStyle w:val="lev"/>
              </w:rPr>
              <w:t>des articles L. 2123-1, R. 2123-1 et R. 2123-</w:t>
            </w:r>
            <w:r>
              <w:rPr>
                <w:rStyle w:val="lev"/>
              </w:rPr>
              <w:t>4</w:t>
            </w:r>
            <w:r w:rsidRPr="0080789B">
              <w:rPr>
                <w:rStyle w:val="lev"/>
              </w:rPr>
              <w:t xml:space="preserve"> du code de la commande publique.</w:t>
            </w:r>
          </w:p>
          <w:p w:rsidR="001438BD" w:rsidRPr="00946C53" w:rsidRDefault="001438BD" w:rsidP="000C5DC4">
            <w:pPr>
              <w:spacing w:before="120"/>
              <w:ind w:left="-40"/>
              <w:jc w:val="center"/>
              <w:rPr>
                <w:b/>
                <w:bCs/>
              </w:rPr>
            </w:pPr>
            <w:r w:rsidRPr="00946C53">
              <w:rPr>
                <w:b/>
                <w:bCs/>
              </w:rPr>
              <w:t>Procédure : Marché passé selon une procédure adaptée</w:t>
            </w:r>
          </w:p>
          <w:p w:rsidR="001438BD" w:rsidRPr="006F2E0F" w:rsidRDefault="001438BD" w:rsidP="000C5DC4">
            <w:pPr>
              <w:spacing w:before="120" w:line="360" w:lineRule="auto"/>
              <w:ind w:left="-40"/>
              <w:jc w:val="center"/>
              <w:rPr>
                <w:b/>
                <w:bCs/>
                <w:sz w:val="22"/>
                <w:szCs w:val="22"/>
              </w:rPr>
            </w:pPr>
            <w:r w:rsidRPr="006F2E0F">
              <w:rPr>
                <w:b/>
                <w:bCs/>
                <w:caps/>
              </w:rPr>
              <w:t xml:space="preserve">DOSSIER N° </w:t>
            </w:r>
            <w:r>
              <w:rPr>
                <w:b/>
                <w:bCs/>
                <w:caps/>
              </w:rPr>
              <w:t>CABSDC2020</w:t>
            </w:r>
            <w:r w:rsidRPr="006F2E0F">
              <w:rPr>
                <w:b/>
                <w:bCs/>
                <w:caps/>
              </w:rPr>
              <w:t>-0</w:t>
            </w:r>
            <w:r w:rsidR="002E4CD2">
              <w:rPr>
                <w:b/>
                <w:bCs/>
                <w:caps/>
              </w:rPr>
              <w:t>2</w:t>
            </w:r>
          </w:p>
        </w:tc>
      </w:tr>
    </w:tbl>
    <w:p w:rsidR="001438BD" w:rsidRPr="00B62F32" w:rsidRDefault="001438BD" w:rsidP="001438BD">
      <w:pPr>
        <w:jc w:val="both"/>
        <w:rPr>
          <w:b/>
          <w:bCs/>
          <w:caps/>
          <w:sz w:val="22"/>
          <w:szCs w:val="22"/>
        </w:rPr>
      </w:pPr>
    </w:p>
    <w:p w:rsidR="001438BD" w:rsidRPr="00946C53" w:rsidRDefault="001438BD" w:rsidP="001438BD">
      <w:pPr>
        <w:spacing w:after="120"/>
        <w:jc w:val="both"/>
      </w:pPr>
      <w:r w:rsidRPr="00946C53">
        <w:t>Nom et adresse de l’organisme acheteur</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7"/>
        <w:gridCol w:w="5283"/>
      </w:tblGrid>
      <w:tr w:rsidR="001438BD" w:rsidRPr="00946C53" w:rsidTr="000C5DC4">
        <w:tc>
          <w:tcPr>
            <w:tcW w:w="5517" w:type="dxa"/>
            <w:tcBorders>
              <w:top w:val="single" w:sz="4" w:space="0" w:color="auto"/>
              <w:left w:val="single" w:sz="4" w:space="0" w:color="auto"/>
              <w:bottom w:val="single" w:sz="4" w:space="0" w:color="auto"/>
              <w:right w:val="single" w:sz="4" w:space="0" w:color="auto"/>
            </w:tcBorders>
          </w:tcPr>
          <w:p w:rsidR="001438BD" w:rsidRPr="00946C53" w:rsidRDefault="001438BD" w:rsidP="000C5DC4">
            <w:pPr>
              <w:spacing w:line="240" w:lineRule="atLeast"/>
              <w:ind w:right="-12"/>
              <w:jc w:val="center"/>
            </w:pPr>
          </w:p>
          <w:p w:rsidR="001438BD" w:rsidRPr="00946C53" w:rsidRDefault="001438BD" w:rsidP="000C5DC4">
            <w:pPr>
              <w:spacing w:line="240" w:lineRule="atLeast"/>
              <w:ind w:right="-12"/>
              <w:jc w:val="center"/>
            </w:pPr>
          </w:p>
          <w:p w:rsidR="001438BD" w:rsidRPr="00946C53" w:rsidRDefault="001438BD" w:rsidP="000C5DC4">
            <w:pPr>
              <w:spacing w:line="240" w:lineRule="atLeast"/>
              <w:ind w:right="-12"/>
              <w:jc w:val="center"/>
            </w:pPr>
            <w:r>
              <w:t>Ministère des armées</w:t>
            </w:r>
          </w:p>
          <w:p w:rsidR="001438BD" w:rsidRPr="00946C53" w:rsidRDefault="001438BD" w:rsidP="000C5DC4">
            <w:pPr>
              <w:spacing w:line="240" w:lineRule="atLeast"/>
              <w:ind w:right="-12"/>
              <w:jc w:val="center"/>
            </w:pPr>
            <w:r>
              <w:t>Sous-direction des cabinets</w:t>
            </w:r>
          </w:p>
          <w:p w:rsidR="001438BD" w:rsidRPr="00946C53" w:rsidRDefault="001438BD" w:rsidP="000C5DC4">
            <w:pPr>
              <w:spacing w:line="240" w:lineRule="atLeast"/>
              <w:ind w:right="-12"/>
              <w:jc w:val="center"/>
              <w:rPr>
                <w:caps/>
              </w:rPr>
            </w:pPr>
          </w:p>
          <w:p w:rsidR="001438BD" w:rsidRPr="00946C53" w:rsidRDefault="001438BD" w:rsidP="000C5DC4">
            <w:pPr>
              <w:spacing w:line="240" w:lineRule="atLeast"/>
              <w:ind w:right="-12"/>
              <w:jc w:val="center"/>
              <w:rPr>
                <w:caps/>
              </w:rPr>
            </w:pPr>
          </w:p>
        </w:tc>
        <w:tc>
          <w:tcPr>
            <w:tcW w:w="5283" w:type="dxa"/>
            <w:tcBorders>
              <w:top w:val="single" w:sz="4" w:space="0" w:color="auto"/>
              <w:left w:val="single" w:sz="4" w:space="0" w:color="auto"/>
              <w:bottom w:val="single" w:sz="4" w:space="0" w:color="auto"/>
              <w:right w:val="single" w:sz="4" w:space="0" w:color="auto"/>
            </w:tcBorders>
          </w:tcPr>
          <w:p w:rsidR="001438BD" w:rsidRPr="00946C53" w:rsidRDefault="001438BD" w:rsidP="000C5DC4">
            <w:pPr>
              <w:spacing w:before="120" w:after="120"/>
              <w:rPr>
                <w:bCs/>
              </w:rPr>
            </w:pPr>
          </w:p>
          <w:p w:rsidR="001438BD" w:rsidRDefault="001438BD" w:rsidP="000C5DC4">
            <w:pPr>
              <w:spacing w:before="120" w:after="120"/>
              <w:rPr>
                <w:bCs/>
              </w:rPr>
            </w:pPr>
            <w:r w:rsidRPr="00946C53">
              <w:rPr>
                <w:bCs/>
              </w:rPr>
              <w:t>Adresse : 14, rue Saint-Dominique - 75007 PARIS</w:t>
            </w:r>
          </w:p>
          <w:p w:rsidR="001438BD" w:rsidRDefault="006C3ED0" w:rsidP="000C5DC4">
            <w:pPr>
              <w:spacing w:before="120" w:after="120"/>
              <w:rPr>
                <w:bCs/>
              </w:rPr>
            </w:pPr>
            <w:hyperlink r:id="rId8" w:history="1">
              <w:r w:rsidR="001438BD" w:rsidRPr="009520BE">
                <w:rPr>
                  <w:rStyle w:val="Lienhypertexte"/>
                  <w:bCs/>
                </w:rPr>
                <w:t>charlotte.delelis@intradef.gouv.fr</w:t>
              </w:r>
            </w:hyperlink>
          </w:p>
          <w:p w:rsidR="001438BD" w:rsidRPr="00946C53" w:rsidRDefault="006C3ED0" w:rsidP="000C5DC4">
            <w:pPr>
              <w:spacing w:before="120" w:after="120"/>
              <w:rPr>
                <w:bCs/>
              </w:rPr>
            </w:pPr>
            <w:hyperlink r:id="rId9" w:history="1">
              <w:r w:rsidR="001438BD" w:rsidRPr="009520BE">
                <w:rPr>
                  <w:rStyle w:val="Lienhypertexte"/>
                  <w:bCs/>
                </w:rPr>
                <w:t>celine.tenk@intradef.gouv.fr</w:t>
              </w:r>
            </w:hyperlink>
          </w:p>
          <w:p w:rsidR="001438BD" w:rsidRPr="00946C53" w:rsidRDefault="001438BD" w:rsidP="000C5DC4">
            <w:pPr>
              <w:spacing w:before="120" w:after="120"/>
              <w:rPr>
                <w:bCs/>
              </w:rPr>
            </w:pPr>
            <w:r>
              <w:rPr>
                <w:bCs/>
              </w:rPr>
              <w:t>Tél. : 01.86.69.10.19 / 01.86.69.11.49</w:t>
            </w:r>
          </w:p>
        </w:tc>
      </w:tr>
    </w:tbl>
    <w:p w:rsidR="001438BD" w:rsidRPr="00946C53" w:rsidRDefault="001438BD" w:rsidP="001438BD">
      <w:pPr>
        <w:spacing w:line="360" w:lineRule="auto"/>
        <w:ind w:left="1134"/>
        <w:rPr>
          <w:b/>
          <w:bCs/>
          <w:caps/>
        </w:rPr>
      </w:pPr>
    </w:p>
    <w:tbl>
      <w:tblPr>
        <w:tblW w:w="107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728"/>
      </w:tblGrid>
      <w:tr w:rsidR="001438BD" w:rsidRPr="00946C53" w:rsidTr="000C5DC4">
        <w:tc>
          <w:tcPr>
            <w:tcW w:w="3060" w:type="dxa"/>
            <w:tcBorders>
              <w:top w:val="single" w:sz="4" w:space="0" w:color="auto"/>
              <w:left w:val="single" w:sz="4" w:space="0" w:color="auto"/>
              <w:bottom w:val="single" w:sz="4" w:space="0" w:color="auto"/>
              <w:right w:val="single" w:sz="4" w:space="0" w:color="auto"/>
            </w:tcBorders>
          </w:tcPr>
          <w:p w:rsidR="001438BD" w:rsidRPr="00946C53" w:rsidRDefault="001438BD" w:rsidP="000C5DC4">
            <w:pPr>
              <w:spacing w:line="360" w:lineRule="auto"/>
              <w:jc w:val="center"/>
              <w:rPr>
                <w:b/>
                <w:bCs/>
                <w:caps/>
              </w:rPr>
            </w:pPr>
          </w:p>
          <w:p w:rsidR="001438BD" w:rsidRPr="00946C53" w:rsidRDefault="001438BD" w:rsidP="000C5DC4">
            <w:pPr>
              <w:spacing w:line="360" w:lineRule="auto"/>
              <w:jc w:val="center"/>
              <w:rPr>
                <w:b/>
                <w:bCs/>
              </w:rPr>
            </w:pPr>
            <w:r w:rsidRPr="00946C53">
              <w:rPr>
                <w:b/>
                <w:bCs/>
                <w:caps/>
              </w:rPr>
              <w:t>O</w:t>
            </w:r>
            <w:r w:rsidRPr="00946C53">
              <w:rPr>
                <w:b/>
                <w:bCs/>
              </w:rPr>
              <w:t>bjet du marché</w:t>
            </w:r>
          </w:p>
        </w:tc>
        <w:tc>
          <w:tcPr>
            <w:tcW w:w="7728" w:type="dxa"/>
            <w:tcBorders>
              <w:top w:val="single" w:sz="4" w:space="0" w:color="auto"/>
              <w:left w:val="single" w:sz="4" w:space="0" w:color="auto"/>
              <w:bottom w:val="single" w:sz="4" w:space="0" w:color="auto"/>
              <w:right w:val="single" w:sz="4" w:space="0" w:color="auto"/>
            </w:tcBorders>
          </w:tcPr>
          <w:p w:rsidR="001438BD" w:rsidRDefault="001438BD" w:rsidP="000C5DC4">
            <w:pPr>
              <w:jc w:val="center"/>
            </w:pPr>
          </w:p>
          <w:p w:rsidR="002E4CD2" w:rsidRPr="006F7AAF" w:rsidRDefault="002E4CD2" w:rsidP="002E4CD2">
            <w:pPr>
              <w:jc w:val="both"/>
              <w:rPr>
                <w:b/>
                <w:bCs/>
                <w:sz w:val="22"/>
                <w:szCs w:val="22"/>
              </w:rPr>
            </w:pPr>
            <w:r w:rsidRPr="006F7AAF">
              <w:rPr>
                <w:b/>
                <w:bCs/>
                <w:sz w:val="22"/>
                <w:szCs w:val="22"/>
              </w:rPr>
              <w:t>Acquisition de prestations d’interpré</w:t>
            </w:r>
            <w:r>
              <w:rPr>
                <w:b/>
                <w:bCs/>
                <w:sz w:val="22"/>
                <w:szCs w:val="22"/>
              </w:rPr>
              <w:t>tation au profit des cabinets de la ministre des Armées et de la</w:t>
            </w:r>
            <w:r w:rsidRPr="006F7AAF">
              <w:rPr>
                <w:b/>
                <w:bCs/>
                <w:sz w:val="22"/>
                <w:szCs w:val="22"/>
              </w:rPr>
              <w:t xml:space="preserve"> </w:t>
            </w:r>
            <w:r>
              <w:rPr>
                <w:b/>
                <w:bCs/>
                <w:sz w:val="22"/>
                <w:szCs w:val="22"/>
              </w:rPr>
              <w:t>ministre déléguée auprès de la ministre des Armées.</w:t>
            </w:r>
          </w:p>
          <w:p w:rsidR="001438BD" w:rsidRPr="000D6166" w:rsidRDefault="001438BD" w:rsidP="000C5DC4">
            <w:pPr>
              <w:jc w:val="center"/>
              <w:rPr>
                <w:b/>
              </w:rPr>
            </w:pPr>
          </w:p>
          <w:p w:rsidR="001438BD" w:rsidRPr="00447219" w:rsidRDefault="001438BD" w:rsidP="000C5DC4">
            <w:pPr>
              <w:rPr>
                <w:b/>
              </w:rPr>
            </w:pPr>
          </w:p>
        </w:tc>
      </w:tr>
      <w:tr w:rsidR="001438BD" w:rsidRPr="00946C53" w:rsidTr="000C5DC4">
        <w:tc>
          <w:tcPr>
            <w:tcW w:w="3060" w:type="dxa"/>
            <w:tcBorders>
              <w:top w:val="single" w:sz="4" w:space="0" w:color="auto"/>
              <w:left w:val="single" w:sz="4" w:space="0" w:color="auto"/>
              <w:bottom w:val="single" w:sz="4" w:space="0" w:color="auto"/>
              <w:right w:val="single" w:sz="4" w:space="0" w:color="auto"/>
            </w:tcBorders>
          </w:tcPr>
          <w:p w:rsidR="001438BD" w:rsidRDefault="001438BD" w:rsidP="000C5DC4">
            <w:pPr>
              <w:jc w:val="both"/>
              <w:rPr>
                <w:b/>
              </w:rPr>
            </w:pPr>
          </w:p>
          <w:p w:rsidR="00E7655B" w:rsidRDefault="00E7655B" w:rsidP="000C5DC4">
            <w:pPr>
              <w:jc w:val="center"/>
              <w:rPr>
                <w:b/>
              </w:rPr>
            </w:pPr>
          </w:p>
          <w:p w:rsidR="001438BD" w:rsidRPr="00946C53" w:rsidRDefault="001438BD" w:rsidP="000C5DC4">
            <w:pPr>
              <w:jc w:val="center"/>
              <w:rPr>
                <w:b/>
              </w:rPr>
            </w:pPr>
            <w:r w:rsidRPr="00E7655B">
              <w:rPr>
                <w:b/>
              </w:rPr>
              <w:t>Code CPV principal</w:t>
            </w:r>
          </w:p>
        </w:tc>
        <w:tc>
          <w:tcPr>
            <w:tcW w:w="7728" w:type="dxa"/>
            <w:tcBorders>
              <w:top w:val="single" w:sz="4" w:space="0" w:color="auto"/>
              <w:left w:val="single" w:sz="4" w:space="0" w:color="auto"/>
              <w:bottom w:val="single" w:sz="4" w:space="0" w:color="auto"/>
              <w:right w:val="single" w:sz="4" w:space="0" w:color="auto"/>
            </w:tcBorders>
          </w:tcPr>
          <w:p w:rsidR="001438BD" w:rsidRPr="00E7655B" w:rsidRDefault="001438BD" w:rsidP="000C5DC4">
            <w:pPr>
              <w:jc w:val="center"/>
              <w:rPr>
                <w:b/>
              </w:rPr>
            </w:pPr>
          </w:p>
          <w:p w:rsidR="00E7655B" w:rsidRDefault="00E7655B" w:rsidP="00E7655B">
            <w:pPr>
              <w:tabs>
                <w:tab w:val="left" w:pos="426"/>
                <w:tab w:val="left" w:pos="851"/>
              </w:tabs>
              <w:jc w:val="both"/>
            </w:pPr>
          </w:p>
          <w:p w:rsidR="00E7655B" w:rsidRPr="00E7655B" w:rsidRDefault="00E7655B" w:rsidP="00E7655B">
            <w:pPr>
              <w:tabs>
                <w:tab w:val="left" w:pos="426"/>
                <w:tab w:val="left" w:pos="851"/>
              </w:tabs>
              <w:jc w:val="both"/>
              <w:rPr>
                <w:i/>
                <w:sz w:val="18"/>
                <w:szCs w:val="18"/>
              </w:rPr>
            </w:pPr>
            <w:r w:rsidRPr="00E7655B">
              <w:t>79540000-1 : Services d'interprétation</w:t>
            </w:r>
          </w:p>
          <w:p w:rsidR="001438BD" w:rsidRPr="00E7655B" w:rsidRDefault="00E7655B" w:rsidP="00E7655B">
            <w:pPr>
              <w:jc w:val="center"/>
              <w:rPr>
                <w:b/>
              </w:rPr>
            </w:pPr>
            <w:r w:rsidRPr="00E7655B">
              <w:br w:type="page"/>
            </w:r>
          </w:p>
          <w:p w:rsidR="001438BD" w:rsidRPr="00E7655B" w:rsidRDefault="001438BD" w:rsidP="00E7655B">
            <w:pPr>
              <w:rPr>
                <w:b/>
              </w:rPr>
            </w:pPr>
          </w:p>
        </w:tc>
      </w:tr>
      <w:tr w:rsidR="001438BD" w:rsidRPr="00946C53" w:rsidTr="000C5DC4">
        <w:tc>
          <w:tcPr>
            <w:tcW w:w="3060" w:type="dxa"/>
            <w:tcBorders>
              <w:top w:val="single" w:sz="4" w:space="0" w:color="auto"/>
              <w:left w:val="single" w:sz="4" w:space="0" w:color="auto"/>
              <w:bottom w:val="single" w:sz="4" w:space="0" w:color="auto"/>
              <w:right w:val="single" w:sz="4" w:space="0" w:color="auto"/>
            </w:tcBorders>
          </w:tcPr>
          <w:p w:rsidR="001438BD" w:rsidRPr="00946C53" w:rsidRDefault="001438BD" w:rsidP="000C5DC4">
            <w:pPr>
              <w:jc w:val="both"/>
              <w:rPr>
                <w:b/>
              </w:rPr>
            </w:pPr>
          </w:p>
          <w:p w:rsidR="001438BD" w:rsidRDefault="001438BD" w:rsidP="000C5DC4">
            <w:pPr>
              <w:jc w:val="both"/>
              <w:rPr>
                <w:b/>
              </w:rPr>
            </w:pPr>
            <w:r w:rsidRPr="00946C53">
              <w:rPr>
                <w:b/>
              </w:rPr>
              <w:t>Date et heure limite de remise des offres</w:t>
            </w:r>
          </w:p>
          <w:p w:rsidR="001438BD" w:rsidRPr="00946C53" w:rsidRDefault="001438BD" w:rsidP="000C5DC4">
            <w:pPr>
              <w:jc w:val="both"/>
              <w:rPr>
                <w:b/>
              </w:rPr>
            </w:pPr>
          </w:p>
        </w:tc>
        <w:tc>
          <w:tcPr>
            <w:tcW w:w="7728" w:type="dxa"/>
            <w:tcBorders>
              <w:top w:val="single" w:sz="4" w:space="0" w:color="auto"/>
              <w:left w:val="single" w:sz="4" w:space="0" w:color="auto"/>
              <w:bottom w:val="single" w:sz="4" w:space="0" w:color="auto"/>
              <w:right w:val="single" w:sz="4" w:space="0" w:color="auto"/>
            </w:tcBorders>
          </w:tcPr>
          <w:p w:rsidR="001438BD" w:rsidRPr="00861352" w:rsidRDefault="001438BD" w:rsidP="000C5DC4">
            <w:pPr>
              <w:jc w:val="center"/>
              <w:rPr>
                <w:b/>
              </w:rPr>
            </w:pPr>
          </w:p>
          <w:p w:rsidR="001438BD" w:rsidRPr="006C3ED0" w:rsidRDefault="006C3ED0" w:rsidP="000C5DC4">
            <w:pPr>
              <w:jc w:val="center"/>
              <w:rPr>
                <w:b/>
                <w:color w:val="FF0000"/>
              </w:rPr>
            </w:pPr>
            <w:r w:rsidRPr="006C3ED0">
              <w:rPr>
                <w:b/>
                <w:color w:val="FF0000"/>
              </w:rPr>
              <w:t>MERCREDI 27</w:t>
            </w:r>
            <w:r w:rsidR="00186AB4" w:rsidRPr="006C3ED0">
              <w:rPr>
                <w:b/>
                <w:color w:val="FF0000"/>
              </w:rPr>
              <w:t xml:space="preserve"> JANVIER </w:t>
            </w:r>
            <w:r w:rsidR="002E4CD2" w:rsidRPr="006C3ED0">
              <w:rPr>
                <w:b/>
                <w:color w:val="FF0000"/>
              </w:rPr>
              <w:t>2021</w:t>
            </w:r>
            <w:r w:rsidR="001438BD" w:rsidRPr="006C3ED0">
              <w:rPr>
                <w:b/>
                <w:color w:val="FF0000"/>
              </w:rPr>
              <w:t xml:space="preserve"> à 12h00</w:t>
            </w:r>
          </w:p>
          <w:p w:rsidR="001438BD" w:rsidRPr="00AC3645" w:rsidRDefault="001438BD" w:rsidP="000C5DC4">
            <w:pPr>
              <w:jc w:val="center"/>
              <w:rPr>
                <w:b/>
                <w:color w:val="FF0000"/>
              </w:rPr>
            </w:pPr>
          </w:p>
        </w:tc>
      </w:tr>
    </w:tbl>
    <w:p w:rsidR="000B40C9" w:rsidRDefault="000B40C9" w:rsidP="00983750">
      <w:pPr>
        <w:tabs>
          <w:tab w:val="left" w:pos="9120"/>
        </w:tabs>
        <w:rPr>
          <w:rFonts w:ascii="Arial" w:hAnsi="Arial" w:cs="Arial"/>
          <w:sz w:val="20"/>
          <w:szCs w:val="20"/>
        </w:rPr>
      </w:pPr>
    </w:p>
    <w:p w:rsidR="000B40C9" w:rsidRDefault="000B40C9" w:rsidP="00983750">
      <w:pPr>
        <w:tabs>
          <w:tab w:val="left" w:pos="9120"/>
        </w:tabs>
        <w:rPr>
          <w:rFonts w:ascii="Arial" w:hAnsi="Arial" w:cs="Arial"/>
          <w:sz w:val="20"/>
          <w:szCs w:val="20"/>
        </w:rPr>
      </w:pPr>
    </w:p>
    <w:p w:rsidR="000B40C9" w:rsidRDefault="000B40C9" w:rsidP="00983750">
      <w:pPr>
        <w:tabs>
          <w:tab w:val="left" w:pos="9120"/>
        </w:tabs>
        <w:rPr>
          <w:rFonts w:ascii="Arial" w:hAnsi="Arial" w:cs="Arial"/>
          <w:sz w:val="20"/>
          <w:szCs w:val="20"/>
        </w:rPr>
      </w:pPr>
    </w:p>
    <w:p w:rsidR="000B40C9" w:rsidRDefault="000B40C9" w:rsidP="00983750">
      <w:pPr>
        <w:tabs>
          <w:tab w:val="left" w:pos="9120"/>
        </w:tabs>
        <w:rPr>
          <w:rFonts w:ascii="Arial" w:hAnsi="Arial" w:cs="Arial"/>
          <w:sz w:val="20"/>
          <w:szCs w:val="20"/>
        </w:rPr>
      </w:pPr>
    </w:p>
    <w:p w:rsidR="000B40C9" w:rsidRDefault="000B40C9" w:rsidP="00983750">
      <w:pPr>
        <w:tabs>
          <w:tab w:val="left" w:pos="9120"/>
        </w:tabs>
        <w:rPr>
          <w:rFonts w:ascii="Arial" w:hAnsi="Arial" w:cs="Arial"/>
          <w:sz w:val="20"/>
          <w:szCs w:val="20"/>
        </w:rPr>
      </w:pPr>
    </w:p>
    <w:p w:rsidR="000B40C9" w:rsidRDefault="000B40C9" w:rsidP="00983750">
      <w:pPr>
        <w:tabs>
          <w:tab w:val="left" w:pos="9120"/>
        </w:tabs>
        <w:rPr>
          <w:rFonts w:ascii="Arial" w:hAnsi="Arial" w:cs="Arial"/>
          <w:sz w:val="20"/>
          <w:szCs w:val="20"/>
        </w:rPr>
      </w:pPr>
    </w:p>
    <w:p w:rsidR="000B40C9" w:rsidRDefault="000B40C9" w:rsidP="00983750">
      <w:pPr>
        <w:tabs>
          <w:tab w:val="left" w:pos="9120"/>
        </w:tabs>
        <w:rPr>
          <w:rFonts w:ascii="Arial" w:hAnsi="Arial" w:cs="Arial"/>
          <w:sz w:val="20"/>
          <w:szCs w:val="20"/>
        </w:rPr>
      </w:pPr>
    </w:p>
    <w:p w:rsidR="000B40C9" w:rsidRDefault="000B40C9" w:rsidP="00983750">
      <w:pPr>
        <w:tabs>
          <w:tab w:val="left" w:pos="9120"/>
        </w:tabs>
        <w:rPr>
          <w:rFonts w:ascii="Arial" w:hAnsi="Arial" w:cs="Arial"/>
          <w:sz w:val="20"/>
          <w:szCs w:val="20"/>
        </w:rPr>
      </w:pPr>
    </w:p>
    <w:p w:rsidR="000B40C9" w:rsidRDefault="000B40C9" w:rsidP="00983750">
      <w:pPr>
        <w:tabs>
          <w:tab w:val="left" w:pos="9120"/>
        </w:tabs>
        <w:rPr>
          <w:rFonts w:ascii="Arial" w:hAnsi="Arial" w:cs="Arial"/>
          <w:sz w:val="20"/>
          <w:szCs w:val="20"/>
        </w:rPr>
      </w:pPr>
    </w:p>
    <w:p w:rsidR="000B40C9" w:rsidRPr="00B20069" w:rsidRDefault="000B40C9" w:rsidP="000B40C9">
      <w:pPr>
        <w:pStyle w:val="Primprim"/>
        <w:spacing w:line="240" w:lineRule="auto"/>
        <w:jc w:val="center"/>
        <w:rPr>
          <w:rFonts w:ascii="Times New Roman" w:hAnsi="Times New Roman"/>
          <w:b/>
          <w:bCs/>
          <w:sz w:val="20"/>
        </w:rPr>
      </w:pPr>
      <w:r w:rsidRPr="00B20069">
        <w:rPr>
          <w:rFonts w:ascii="Times New Roman" w:hAnsi="Times New Roman"/>
          <w:b/>
          <w:bCs/>
          <w:sz w:val="20"/>
        </w:rPr>
        <w:t>Sommaire du présent</w:t>
      </w:r>
    </w:p>
    <w:p w:rsidR="000B40C9" w:rsidRPr="00B20069" w:rsidRDefault="000B40C9" w:rsidP="000B40C9">
      <w:pPr>
        <w:pStyle w:val="Primprim"/>
        <w:spacing w:line="240" w:lineRule="auto"/>
        <w:jc w:val="center"/>
        <w:rPr>
          <w:rFonts w:ascii="Times New Roman" w:hAnsi="Times New Roman"/>
          <w:b/>
          <w:bCs/>
          <w:sz w:val="20"/>
        </w:rPr>
      </w:pPr>
      <w:r w:rsidRPr="00B20069">
        <w:rPr>
          <w:rFonts w:ascii="Times New Roman" w:hAnsi="Times New Roman"/>
          <w:b/>
          <w:bCs/>
          <w:sz w:val="20"/>
        </w:rPr>
        <w:t>règlement de la consultation</w:t>
      </w:r>
    </w:p>
    <w:p w:rsidR="000B40C9" w:rsidRPr="00B20069" w:rsidRDefault="000B40C9" w:rsidP="000B40C9">
      <w:pPr>
        <w:pStyle w:val="Primprim"/>
        <w:spacing w:line="240" w:lineRule="auto"/>
        <w:jc w:val="center"/>
        <w:rPr>
          <w:rFonts w:ascii="Times New Roman" w:hAnsi="Times New Roman"/>
          <w:b/>
          <w:bCs/>
          <w:sz w:val="20"/>
        </w:rPr>
      </w:pPr>
    </w:p>
    <w:p w:rsidR="000B40C9" w:rsidRPr="00B20069" w:rsidRDefault="000B40C9" w:rsidP="000B40C9">
      <w:pPr>
        <w:pStyle w:val="Primprim"/>
        <w:spacing w:line="240" w:lineRule="auto"/>
        <w:jc w:val="center"/>
        <w:rPr>
          <w:rFonts w:ascii="Times New Roman" w:hAnsi="Times New Roman"/>
          <w:b/>
          <w:bCs/>
          <w:sz w:val="20"/>
        </w:rPr>
      </w:pPr>
    </w:p>
    <w:p w:rsidR="000B40C9" w:rsidRPr="008F1433" w:rsidRDefault="000B40C9" w:rsidP="000B40C9">
      <w:pPr>
        <w:pStyle w:val="Primprim"/>
        <w:spacing w:line="240" w:lineRule="auto"/>
        <w:jc w:val="center"/>
        <w:rPr>
          <w:rFonts w:ascii="Times New Roman" w:hAnsi="Times New Roman"/>
          <w:b/>
          <w:bCs/>
          <w:color w:val="FF0000"/>
          <w:sz w:val="20"/>
        </w:rPr>
      </w:pPr>
    </w:p>
    <w:p w:rsidR="000B40C9" w:rsidRPr="008F1433" w:rsidRDefault="000B40C9" w:rsidP="000B40C9">
      <w:pPr>
        <w:pStyle w:val="Primprim"/>
        <w:spacing w:line="240" w:lineRule="auto"/>
        <w:jc w:val="center"/>
        <w:rPr>
          <w:rFonts w:ascii="Times New Roman" w:hAnsi="Times New Roman"/>
          <w:b/>
          <w:color w:val="FF0000"/>
          <w:sz w:val="20"/>
        </w:rPr>
      </w:pPr>
    </w:p>
    <w:p w:rsidR="00095C54" w:rsidRDefault="000B40C9">
      <w:pPr>
        <w:pStyle w:val="TM1"/>
        <w:rPr>
          <w:rFonts w:asciiTheme="minorHAnsi" w:eastAsiaTheme="minorEastAsia" w:hAnsiTheme="minorHAnsi" w:cstheme="minorBidi"/>
          <w:b w:val="0"/>
          <w:bCs w:val="0"/>
          <w:noProof/>
          <w:sz w:val="22"/>
          <w:szCs w:val="22"/>
        </w:rPr>
      </w:pPr>
      <w:r w:rsidRPr="008F1433">
        <w:rPr>
          <w:rFonts w:ascii="Times New Roman" w:hAnsi="Times New Roman"/>
          <w:caps/>
          <w:noProof/>
          <w:color w:val="FF0000"/>
        </w:rPr>
        <w:fldChar w:fldCharType="begin"/>
      </w:r>
      <w:r w:rsidRPr="008F1433">
        <w:rPr>
          <w:rFonts w:ascii="Times New Roman" w:hAnsi="Times New Roman"/>
          <w:caps/>
          <w:noProof/>
          <w:color w:val="FF0000"/>
        </w:rPr>
        <w:instrText xml:space="preserve"> TOC \o "1-2" \t "Annexes;1" </w:instrText>
      </w:r>
      <w:r w:rsidRPr="008F1433">
        <w:rPr>
          <w:rFonts w:ascii="Times New Roman" w:hAnsi="Times New Roman"/>
          <w:caps/>
          <w:noProof/>
          <w:color w:val="FF0000"/>
        </w:rPr>
        <w:fldChar w:fldCharType="separate"/>
      </w:r>
      <w:r w:rsidR="00095C54">
        <w:rPr>
          <w:noProof/>
        </w:rPr>
        <w:t>Article 1.</w:t>
      </w:r>
      <w:r w:rsidR="00095C54">
        <w:rPr>
          <w:rFonts w:asciiTheme="minorHAnsi" w:eastAsiaTheme="minorEastAsia" w:hAnsiTheme="minorHAnsi" w:cstheme="minorBidi"/>
          <w:b w:val="0"/>
          <w:bCs w:val="0"/>
          <w:noProof/>
          <w:sz w:val="22"/>
          <w:szCs w:val="22"/>
        </w:rPr>
        <w:tab/>
      </w:r>
      <w:r w:rsidR="00095C54">
        <w:rPr>
          <w:noProof/>
        </w:rPr>
        <w:t>OBJET DE L’ACCORD-CADRE</w:t>
      </w:r>
      <w:r w:rsidR="00095C54">
        <w:rPr>
          <w:noProof/>
        </w:rPr>
        <w:tab/>
      </w:r>
      <w:r w:rsidR="00095C54">
        <w:rPr>
          <w:noProof/>
        </w:rPr>
        <w:fldChar w:fldCharType="begin"/>
      </w:r>
      <w:r w:rsidR="00095C54">
        <w:rPr>
          <w:noProof/>
        </w:rPr>
        <w:instrText xml:space="preserve"> PAGEREF _Toc56776372 \h </w:instrText>
      </w:r>
      <w:r w:rsidR="00095C54">
        <w:rPr>
          <w:noProof/>
        </w:rPr>
      </w:r>
      <w:r w:rsidR="00095C54">
        <w:rPr>
          <w:noProof/>
        </w:rPr>
        <w:fldChar w:fldCharType="separate"/>
      </w:r>
      <w:r w:rsidR="00095C54">
        <w:rPr>
          <w:noProof/>
        </w:rPr>
        <w:t>3</w:t>
      </w:r>
      <w:r w:rsidR="00095C54">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2.</w:t>
      </w:r>
      <w:r>
        <w:rPr>
          <w:rFonts w:asciiTheme="minorHAnsi" w:eastAsiaTheme="minorEastAsia" w:hAnsiTheme="minorHAnsi" w:cstheme="minorBidi"/>
          <w:b w:val="0"/>
          <w:bCs w:val="0"/>
          <w:noProof/>
          <w:sz w:val="22"/>
          <w:szCs w:val="22"/>
        </w:rPr>
        <w:tab/>
      </w:r>
      <w:r>
        <w:rPr>
          <w:noProof/>
        </w:rPr>
        <w:t>DUREE D’EXECUTION</w:t>
      </w:r>
      <w:r>
        <w:rPr>
          <w:noProof/>
        </w:rPr>
        <w:tab/>
      </w:r>
      <w:r>
        <w:rPr>
          <w:noProof/>
        </w:rPr>
        <w:fldChar w:fldCharType="begin"/>
      </w:r>
      <w:r>
        <w:rPr>
          <w:noProof/>
        </w:rPr>
        <w:instrText xml:space="preserve"> PAGEREF _Toc56776373 \h </w:instrText>
      </w:r>
      <w:r>
        <w:rPr>
          <w:noProof/>
        </w:rPr>
      </w:r>
      <w:r>
        <w:rPr>
          <w:noProof/>
        </w:rPr>
        <w:fldChar w:fldCharType="separate"/>
      </w:r>
      <w:r>
        <w:rPr>
          <w:noProof/>
        </w:rPr>
        <w:t>3</w:t>
      </w:r>
      <w:r>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3.</w:t>
      </w:r>
      <w:r>
        <w:rPr>
          <w:rFonts w:asciiTheme="minorHAnsi" w:eastAsiaTheme="minorEastAsia" w:hAnsiTheme="minorHAnsi" w:cstheme="minorBidi"/>
          <w:b w:val="0"/>
          <w:bCs w:val="0"/>
          <w:noProof/>
          <w:sz w:val="22"/>
          <w:szCs w:val="22"/>
        </w:rPr>
        <w:tab/>
      </w:r>
      <w:r>
        <w:rPr>
          <w:noProof/>
        </w:rPr>
        <w:t>NEGOCIATION</w:t>
      </w:r>
      <w:r>
        <w:rPr>
          <w:noProof/>
        </w:rPr>
        <w:tab/>
      </w:r>
      <w:r>
        <w:rPr>
          <w:noProof/>
        </w:rPr>
        <w:fldChar w:fldCharType="begin"/>
      </w:r>
      <w:r>
        <w:rPr>
          <w:noProof/>
        </w:rPr>
        <w:instrText xml:space="preserve"> PAGEREF _Toc56776374 \h </w:instrText>
      </w:r>
      <w:r>
        <w:rPr>
          <w:noProof/>
        </w:rPr>
      </w:r>
      <w:r>
        <w:rPr>
          <w:noProof/>
        </w:rPr>
        <w:fldChar w:fldCharType="separate"/>
      </w:r>
      <w:r>
        <w:rPr>
          <w:noProof/>
        </w:rPr>
        <w:t>3</w:t>
      </w:r>
      <w:r>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4.</w:t>
      </w:r>
      <w:r>
        <w:rPr>
          <w:rFonts w:asciiTheme="minorHAnsi" w:eastAsiaTheme="minorEastAsia" w:hAnsiTheme="minorHAnsi" w:cstheme="minorBidi"/>
          <w:b w:val="0"/>
          <w:bCs w:val="0"/>
          <w:noProof/>
          <w:sz w:val="22"/>
          <w:szCs w:val="22"/>
        </w:rPr>
        <w:tab/>
      </w:r>
      <w:r>
        <w:rPr>
          <w:noProof/>
        </w:rPr>
        <w:t>CONDITION D’ACCEPTATION DES VARIANTES</w:t>
      </w:r>
      <w:r>
        <w:rPr>
          <w:noProof/>
        </w:rPr>
        <w:tab/>
      </w:r>
      <w:r>
        <w:rPr>
          <w:noProof/>
        </w:rPr>
        <w:fldChar w:fldCharType="begin"/>
      </w:r>
      <w:r>
        <w:rPr>
          <w:noProof/>
        </w:rPr>
        <w:instrText xml:space="preserve"> PAGEREF _Toc56776375 \h </w:instrText>
      </w:r>
      <w:r>
        <w:rPr>
          <w:noProof/>
        </w:rPr>
      </w:r>
      <w:r>
        <w:rPr>
          <w:noProof/>
        </w:rPr>
        <w:fldChar w:fldCharType="separate"/>
      </w:r>
      <w:r>
        <w:rPr>
          <w:noProof/>
        </w:rPr>
        <w:t>3</w:t>
      </w:r>
      <w:r>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5.</w:t>
      </w:r>
      <w:r>
        <w:rPr>
          <w:rFonts w:asciiTheme="minorHAnsi" w:eastAsiaTheme="minorEastAsia" w:hAnsiTheme="minorHAnsi" w:cstheme="minorBidi"/>
          <w:b w:val="0"/>
          <w:bCs w:val="0"/>
          <w:noProof/>
          <w:sz w:val="22"/>
          <w:szCs w:val="22"/>
        </w:rPr>
        <w:tab/>
      </w:r>
      <w:r>
        <w:rPr>
          <w:noProof/>
        </w:rPr>
        <w:t>PRESENTATION DES CANDIDATURES</w:t>
      </w:r>
      <w:r>
        <w:rPr>
          <w:noProof/>
        </w:rPr>
        <w:tab/>
      </w:r>
      <w:r>
        <w:rPr>
          <w:noProof/>
        </w:rPr>
        <w:fldChar w:fldCharType="begin"/>
      </w:r>
      <w:r>
        <w:rPr>
          <w:noProof/>
        </w:rPr>
        <w:instrText xml:space="preserve"> PAGEREF _Toc56776376 \h </w:instrText>
      </w:r>
      <w:r>
        <w:rPr>
          <w:noProof/>
        </w:rPr>
      </w:r>
      <w:r>
        <w:rPr>
          <w:noProof/>
        </w:rPr>
        <w:fldChar w:fldCharType="separate"/>
      </w:r>
      <w:r>
        <w:rPr>
          <w:noProof/>
        </w:rPr>
        <w:t>3</w:t>
      </w:r>
      <w:r>
        <w:rPr>
          <w:noProof/>
        </w:rP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5.1</w:t>
      </w:r>
      <w:r>
        <w:rPr>
          <w:rFonts w:asciiTheme="minorHAnsi" w:eastAsiaTheme="minorEastAsia" w:hAnsiTheme="minorHAnsi" w:cstheme="minorBidi"/>
          <w:i w:val="0"/>
          <w:iCs w:val="0"/>
          <w:sz w:val="22"/>
          <w:szCs w:val="22"/>
        </w:rPr>
        <w:tab/>
      </w:r>
      <w:r w:rsidRPr="00705B5B">
        <w:rPr>
          <w:rFonts w:ascii="Times New Roman" w:hAnsi="Times New Roman"/>
          <w:b/>
        </w:rPr>
        <w:t>Contenu du dossier à remettre</w:t>
      </w:r>
      <w:r>
        <w:tab/>
      </w:r>
      <w:r>
        <w:fldChar w:fldCharType="begin"/>
      </w:r>
      <w:r>
        <w:instrText xml:space="preserve"> PAGEREF _Toc56776377 \h </w:instrText>
      </w:r>
      <w:r>
        <w:fldChar w:fldCharType="separate"/>
      </w:r>
      <w:r>
        <w:t>3</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5.2</w:t>
      </w:r>
      <w:r>
        <w:rPr>
          <w:rFonts w:asciiTheme="minorHAnsi" w:eastAsiaTheme="minorEastAsia" w:hAnsiTheme="minorHAnsi" w:cstheme="minorBidi"/>
          <w:i w:val="0"/>
          <w:iCs w:val="0"/>
          <w:sz w:val="22"/>
          <w:szCs w:val="22"/>
        </w:rPr>
        <w:tab/>
      </w:r>
      <w:r w:rsidRPr="00705B5B">
        <w:rPr>
          <w:rFonts w:ascii="Times New Roman" w:hAnsi="Times New Roman"/>
          <w:b/>
        </w:rPr>
        <w:t>Documents justificatifs et autres moyens de preuve</w:t>
      </w:r>
      <w:r>
        <w:tab/>
      </w:r>
      <w:r>
        <w:fldChar w:fldCharType="begin"/>
      </w:r>
      <w:r>
        <w:instrText xml:space="preserve"> PAGEREF _Toc56776378 \h </w:instrText>
      </w:r>
      <w:r>
        <w:fldChar w:fldCharType="separate"/>
      </w:r>
      <w:r>
        <w:t>4</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5.3</w:t>
      </w:r>
      <w:r>
        <w:rPr>
          <w:rFonts w:asciiTheme="minorHAnsi" w:eastAsiaTheme="minorEastAsia" w:hAnsiTheme="minorHAnsi" w:cstheme="minorBidi"/>
          <w:i w:val="0"/>
          <w:iCs w:val="0"/>
          <w:sz w:val="22"/>
          <w:szCs w:val="22"/>
        </w:rPr>
        <w:tab/>
      </w:r>
      <w:r w:rsidRPr="00705B5B">
        <w:rPr>
          <w:rFonts w:ascii="Times New Roman" w:hAnsi="Times New Roman"/>
          <w:b/>
        </w:rPr>
        <w:t>Modalités de vérification des conditions de participation</w:t>
      </w:r>
      <w:r>
        <w:tab/>
      </w:r>
      <w:r>
        <w:fldChar w:fldCharType="begin"/>
      </w:r>
      <w:r>
        <w:instrText xml:space="preserve"> PAGEREF _Toc56776379 \h </w:instrText>
      </w:r>
      <w:r>
        <w:fldChar w:fldCharType="separate"/>
      </w:r>
      <w:r>
        <w:t>5</w:t>
      </w:r>
      <w: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6.</w:t>
      </w:r>
      <w:r>
        <w:rPr>
          <w:rFonts w:asciiTheme="minorHAnsi" w:eastAsiaTheme="minorEastAsia" w:hAnsiTheme="minorHAnsi" w:cstheme="minorBidi"/>
          <w:b w:val="0"/>
          <w:bCs w:val="0"/>
          <w:noProof/>
          <w:sz w:val="22"/>
          <w:szCs w:val="22"/>
        </w:rPr>
        <w:tab/>
      </w:r>
      <w:r>
        <w:rPr>
          <w:noProof/>
        </w:rPr>
        <w:t>PRESENTATION DES OFFRES</w:t>
      </w:r>
      <w:r>
        <w:rPr>
          <w:noProof/>
        </w:rPr>
        <w:tab/>
      </w:r>
      <w:r>
        <w:rPr>
          <w:noProof/>
        </w:rPr>
        <w:fldChar w:fldCharType="begin"/>
      </w:r>
      <w:r>
        <w:rPr>
          <w:noProof/>
        </w:rPr>
        <w:instrText xml:space="preserve"> PAGEREF _Toc56776380 \h </w:instrText>
      </w:r>
      <w:r>
        <w:rPr>
          <w:noProof/>
        </w:rPr>
      </w:r>
      <w:r>
        <w:rPr>
          <w:noProof/>
        </w:rPr>
        <w:fldChar w:fldCharType="separate"/>
      </w:r>
      <w:r>
        <w:rPr>
          <w:noProof/>
        </w:rPr>
        <w:t>5</w:t>
      </w:r>
      <w:r>
        <w:rPr>
          <w:noProof/>
        </w:rPr>
        <w:fldChar w:fldCharType="end"/>
      </w:r>
    </w:p>
    <w:p w:rsidR="00095C54" w:rsidRPr="00095C54" w:rsidRDefault="00095C54">
      <w:pPr>
        <w:pStyle w:val="TM1"/>
        <w:rPr>
          <w:noProof/>
        </w:rPr>
      </w:pPr>
      <w:r>
        <w:rPr>
          <w:noProof/>
        </w:rPr>
        <w:t>Article 7.</w:t>
      </w:r>
      <w:r>
        <w:rPr>
          <w:rFonts w:asciiTheme="minorHAnsi" w:eastAsiaTheme="minorEastAsia" w:hAnsiTheme="minorHAnsi" w:cstheme="minorBidi"/>
          <w:b w:val="0"/>
          <w:bCs w:val="0"/>
          <w:noProof/>
          <w:sz w:val="22"/>
          <w:szCs w:val="22"/>
        </w:rPr>
        <w:tab/>
      </w:r>
      <w:r>
        <w:rPr>
          <w:noProof/>
        </w:rPr>
        <w:t>CONDITION DE REMISE DES PLIS – FORME ET TRANSMISSION DU   DOSSIER A        REMETTRE</w:t>
      </w:r>
      <w:r>
        <w:rPr>
          <w:noProof/>
        </w:rPr>
        <w:tab/>
      </w:r>
      <w:r>
        <w:rPr>
          <w:noProof/>
        </w:rPr>
        <w:fldChar w:fldCharType="begin"/>
      </w:r>
      <w:r>
        <w:rPr>
          <w:noProof/>
        </w:rPr>
        <w:instrText xml:space="preserve"> PAGEREF _Toc56776386 \h </w:instrText>
      </w:r>
      <w:r>
        <w:rPr>
          <w:noProof/>
        </w:rPr>
      </w:r>
      <w:r>
        <w:rPr>
          <w:noProof/>
        </w:rPr>
        <w:fldChar w:fldCharType="separate"/>
      </w:r>
      <w:r>
        <w:rPr>
          <w:noProof/>
        </w:rPr>
        <w:t>6</w:t>
      </w:r>
      <w:r>
        <w:rPr>
          <w:noProof/>
        </w:rP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7.1</w:t>
      </w:r>
      <w:r>
        <w:rPr>
          <w:rFonts w:asciiTheme="minorHAnsi" w:eastAsiaTheme="minorEastAsia" w:hAnsiTheme="minorHAnsi" w:cstheme="minorBidi"/>
          <w:i w:val="0"/>
          <w:iCs w:val="0"/>
          <w:sz w:val="22"/>
          <w:szCs w:val="22"/>
        </w:rPr>
        <w:tab/>
      </w:r>
      <w:r w:rsidRPr="00705B5B">
        <w:rPr>
          <w:rFonts w:ascii="Times New Roman" w:hAnsi="Times New Roman"/>
          <w:b/>
        </w:rPr>
        <w:t>Transmission par voie électronique</w:t>
      </w:r>
      <w:r>
        <w:tab/>
      </w:r>
      <w:r>
        <w:fldChar w:fldCharType="begin"/>
      </w:r>
      <w:r>
        <w:instrText xml:space="preserve"> PAGEREF _Toc56776387 \h </w:instrText>
      </w:r>
      <w:r>
        <w:fldChar w:fldCharType="separate"/>
      </w:r>
      <w:r>
        <w:t>6</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7.2</w:t>
      </w:r>
      <w:r>
        <w:rPr>
          <w:rFonts w:asciiTheme="minorHAnsi" w:eastAsiaTheme="minorEastAsia" w:hAnsiTheme="minorHAnsi" w:cstheme="minorBidi"/>
          <w:i w:val="0"/>
          <w:iCs w:val="0"/>
          <w:sz w:val="22"/>
          <w:szCs w:val="22"/>
        </w:rPr>
        <w:tab/>
      </w:r>
      <w:r w:rsidRPr="00705B5B">
        <w:rPr>
          <w:rFonts w:ascii="Times New Roman" w:hAnsi="Times New Roman"/>
          <w:b/>
        </w:rPr>
        <w:t>Forme du dossier à remettre par voie électronique</w:t>
      </w:r>
      <w:r>
        <w:tab/>
      </w:r>
      <w:r>
        <w:fldChar w:fldCharType="begin"/>
      </w:r>
      <w:r>
        <w:instrText xml:space="preserve"> PAGEREF _Toc56776388 \h </w:instrText>
      </w:r>
      <w:r>
        <w:fldChar w:fldCharType="separate"/>
      </w:r>
      <w:r>
        <w:t>6</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7.3</w:t>
      </w:r>
      <w:r>
        <w:rPr>
          <w:rFonts w:asciiTheme="minorHAnsi" w:eastAsiaTheme="minorEastAsia" w:hAnsiTheme="minorHAnsi" w:cstheme="minorBidi"/>
          <w:i w:val="0"/>
          <w:iCs w:val="0"/>
          <w:sz w:val="22"/>
          <w:szCs w:val="22"/>
        </w:rPr>
        <w:tab/>
      </w:r>
      <w:r w:rsidRPr="00705B5B">
        <w:rPr>
          <w:rFonts w:ascii="Times New Roman" w:hAnsi="Times New Roman"/>
          <w:b/>
        </w:rPr>
        <w:t>Contenu du dossier à remettre</w:t>
      </w:r>
      <w:r>
        <w:tab/>
      </w:r>
      <w:r>
        <w:fldChar w:fldCharType="begin"/>
      </w:r>
      <w:r>
        <w:instrText xml:space="preserve"> PAGEREF _Toc56776389 \h </w:instrText>
      </w:r>
      <w:r>
        <w:fldChar w:fldCharType="separate"/>
      </w:r>
      <w:r>
        <w:t>7</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7.4</w:t>
      </w:r>
      <w:r>
        <w:rPr>
          <w:rFonts w:asciiTheme="minorHAnsi" w:eastAsiaTheme="minorEastAsia" w:hAnsiTheme="minorHAnsi" w:cstheme="minorBidi"/>
          <w:i w:val="0"/>
          <w:iCs w:val="0"/>
          <w:sz w:val="22"/>
          <w:szCs w:val="22"/>
        </w:rPr>
        <w:tab/>
      </w:r>
      <w:r w:rsidRPr="00705B5B">
        <w:rPr>
          <w:rFonts w:ascii="Times New Roman" w:hAnsi="Times New Roman"/>
          <w:b/>
        </w:rPr>
        <w:t>Modalités de transmission des fichiers électroniques</w:t>
      </w:r>
      <w:r>
        <w:tab/>
      </w:r>
      <w:r>
        <w:fldChar w:fldCharType="begin"/>
      </w:r>
      <w:r>
        <w:instrText xml:space="preserve"> PAGEREF _Toc56776390 \h </w:instrText>
      </w:r>
      <w:r>
        <w:fldChar w:fldCharType="separate"/>
      </w:r>
      <w:r>
        <w:t>7</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7.5</w:t>
      </w:r>
      <w:r>
        <w:rPr>
          <w:rFonts w:asciiTheme="minorHAnsi" w:eastAsiaTheme="minorEastAsia" w:hAnsiTheme="minorHAnsi" w:cstheme="minorBidi"/>
          <w:i w:val="0"/>
          <w:iCs w:val="0"/>
          <w:sz w:val="22"/>
          <w:szCs w:val="22"/>
        </w:rPr>
        <w:tab/>
      </w:r>
      <w:r w:rsidRPr="00705B5B">
        <w:rPr>
          <w:rFonts w:ascii="Times New Roman" w:hAnsi="Times New Roman"/>
          <w:b/>
        </w:rPr>
        <w:t>Modalités relatives à la copie de sauvegarde</w:t>
      </w:r>
      <w:r>
        <w:tab/>
      </w:r>
      <w:r>
        <w:fldChar w:fldCharType="begin"/>
      </w:r>
      <w:r>
        <w:instrText xml:space="preserve"> PAGEREF _Toc56776391 \h </w:instrText>
      </w:r>
      <w:r>
        <w:fldChar w:fldCharType="separate"/>
      </w:r>
      <w:r>
        <w:t>8</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7.6</w:t>
      </w:r>
      <w:r>
        <w:rPr>
          <w:rFonts w:asciiTheme="minorHAnsi" w:eastAsiaTheme="minorEastAsia" w:hAnsiTheme="minorHAnsi" w:cstheme="minorBidi"/>
          <w:i w:val="0"/>
          <w:iCs w:val="0"/>
          <w:sz w:val="22"/>
          <w:szCs w:val="22"/>
        </w:rPr>
        <w:tab/>
      </w:r>
      <w:r w:rsidRPr="00705B5B">
        <w:rPr>
          <w:rFonts w:ascii="Times New Roman" w:hAnsi="Times New Roman"/>
          <w:b/>
        </w:rPr>
        <w:t>Sécurité et frais des transactions sur le réseau informatique</w:t>
      </w:r>
      <w:r>
        <w:tab/>
      </w:r>
      <w:r>
        <w:fldChar w:fldCharType="begin"/>
      </w:r>
      <w:r>
        <w:instrText xml:space="preserve"> PAGEREF _Toc56776392 \h </w:instrText>
      </w:r>
      <w:r>
        <w:fldChar w:fldCharType="separate"/>
      </w:r>
      <w:r>
        <w:t>9</w:t>
      </w:r>
      <w: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8.</w:t>
      </w:r>
      <w:r>
        <w:rPr>
          <w:rFonts w:asciiTheme="minorHAnsi" w:eastAsiaTheme="minorEastAsia" w:hAnsiTheme="minorHAnsi" w:cstheme="minorBidi"/>
          <w:b w:val="0"/>
          <w:bCs w:val="0"/>
          <w:noProof/>
          <w:sz w:val="22"/>
          <w:szCs w:val="22"/>
        </w:rPr>
        <w:tab/>
      </w:r>
      <w:r>
        <w:rPr>
          <w:noProof/>
        </w:rPr>
        <w:t>DELAI DE VALIDITE DES OFFRES</w:t>
      </w:r>
      <w:r>
        <w:rPr>
          <w:noProof/>
        </w:rPr>
        <w:tab/>
      </w:r>
      <w:r>
        <w:rPr>
          <w:noProof/>
        </w:rPr>
        <w:fldChar w:fldCharType="begin"/>
      </w:r>
      <w:r>
        <w:rPr>
          <w:noProof/>
        </w:rPr>
        <w:instrText xml:space="preserve"> PAGEREF _Toc56776393 \h </w:instrText>
      </w:r>
      <w:r>
        <w:rPr>
          <w:noProof/>
        </w:rPr>
      </w:r>
      <w:r>
        <w:rPr>
          <w:noProof/>
        </w:rPr>
        <w:fldChar w:fldCharType="separate"/>
      </w:r>
      <w:r>
        <w:rPr>
          <w:noProof/>
        </w:rPr>
        <w:t>9</w:t>
      </w:r>
      <w:r>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9.</w:t>
      </w:r>
      <w:r>
        <w:rPr>
          <w:rFonts w:asciiTheme="minorHAnsi" w:eastAsiaTheme="minorEastAsia" w:hAnsiTheme="minorHAnsi" w:cstheme="minorBidi"/>
          <w:b w:val="0"/>
          <w:bCs w:val="0"/>
          <w:noProof/>
          <w:sz w:val="22"/>
          <w:szCs w:val="22"/>
        </w:rPr>
        <w:tab/>
      </w:r>
      <w:r>
        <w:rPr>
          <w:noProof/>
        </w:rPr>
        <w:t>MODIFICATIONS AU DOSSIER DE CONSULTATION</w:t>
      </w:r>
      <w:r>
        <w:rPr>
          <w:noProof/>
        </w:rPr>
        <w:tab/>
      </w:r>
      <w:r>
        <w:rPr>
          <w:noProof/>
        </w:rPr>
        <w:fldChar w:fldCharType="begin"/>
      </w:r>
      <w:r>
        <w:rPr>
          <w:noProof/>
        </w:rPr>
        <w:instrText xml:space="preserve"> PAGEREF _Toc56776394 \h </w:instrText>
      </w:r>
      <w:r>
        <w:rPr>
          <w:noProof/>
        </w:rPr>
      </w:r>
      <w:r>
        <w:rPr>
          <w:noProof/>
        </w:rPr>
        <w:fldChar w:fldCharType="separate"/>
      </w:r>
      <w:r>
        <w:rPr>
          <w:noProof/>
        </w:rPr>
        <w:t>9</w:t>
      </w:r>
      <w:r>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10.</w:t>
      </w:r>
      <w:r>
        <w:rPr>
          <w:rFonts w:asciiTheme="minorHAnsi" w:eastAsiaTheme="minorEastAsia" w:hAnsiTheme="minorHAnsi" w:cstheme="minorBidi"/>
          <w:b w:val="0"/>
          <w:bCs w:val="0"/>
          <w:noProof/>
          <w:sz w:val="22"/>
          <w:szCs w:val="22"/>
        </w:rPr>
        <w:tab/>
      </w:r>
      <w:r>
        <w:rPr>
          <w:noProof/>
        </w:rPr>
        <w:t>OUVERTURE ET EXAMEN DU DOSSIER REMIS PAR LE CANDIDAT</w:t>
      </w:r>
      <w:r>
        <w:rPr>
          <w:noProof/>
        </w:rPr>
        <w:tab/>
      </w:r>
      <w:r>
        <w:rPr>
          <w:noProof/>
        </w:rPr>
        <w:fldChar w:fldCharType="begin"/>
      </w:r>
      <w:r>
        <w:rPr>
          <w:noProof/>
        </w:rPr>
        <w:instrText xml:space="preserve"> PAGEREF _Toc56776395 \h </w:instrText>
      </w:r>
      <w:r>
        <w:rPr>
          <w:noProof/>
        </w:rPr>
      </w:r>
      <w:r>
        <w:rPr>
          <w:noProof/>
        </w:rPr>
        <w:fldChar w:fldCharType="separate"/>
      </w:r>
      <w:r>
        <w:rPr>
          <w:noProof/>
        </w:rPr>
        <w:t>9</w:t>
      </w:r>
      <w:r>
        <w:rPr>
          <w:noProof/>
        </w:rP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10.1</w:t>
      </w:r>
      <w:r>
        <w:rPr>
          <w:rFonts w:asciiTheme="minorHAnsi" w:eastAsiaTheme="minorEastAsia" w:hAnsiTheme="minorHAnsi" w:cstheme="minorBidi"/>
          <w:i w:val="0"/>
          <w:iCs w:val="0"/>
          <w:sz w:val="22"/>
          <w:szCs w:val="22"/>
        </w:rPr>
        <w:tab/>
      </w:r>
      <w:r w:rsidRPr="00705B5B">
        <w:rPr>
          <w:rFonts w:ascii="Times New Roman" w:hAnsi="Times New Roman"/>
          <w:b/>
        </w:rPr>
        <w:t>Analyse des candidatures</w:t>
      </w:r>
      <w:r>
        <w:tab/>
      </w:r>
      <w:r>
        <w:fldChar w:fldCharType="begin"/>
      </w:r>
      <w:r>
        <w:instrText xml:space="preserve"> PAGEREF _Toc56776396 \h </w:instrText>
      </w:r>
      <w:r>
        <w:fldChar w:fldCharType="separate"/>
      </w:r>
      <w:r>
        <w:t>9</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10.2</w:t>
      </w:r>
      <w:r>
        <w:rPr>
          <w:rFonts w:asciiTheme="minorHAnsi" w:eastAsiaTheme="minorEastAsia" w:hAnsiTheme="minorHAnsi" w:cstheme="minorBidi"/>
          <w:i w:val="0"/>
          <w:iCs w:val="0"/>
          <w:sz w:val="22"/>
          <w:szCs w:val="22"/>
        </w:rPr>
        <w:tab/>
      </w:r>
      <w:r w:rsidRPr="00705B5B">
        <w:rPr>
          <w:rFonts w:ascii="Times New Roman" w:hAnsi="Times New Roman"/>
          <w:b/>
        </w:rPr>
        <w:t>Analyses des offres et critères d'attribution</w:t>
      </w:r>
      <w:r>
        <w:tab/>
      </w:r>
      <w:r>
        <w:fldChar w:fldCharType="begin"/>
      </w:r>
      <w:r>
        <w:instrText xml:space="preserve"> PAGEREF _Toc56776397 \h </w:instrText>
      </w:r>
      <w:r>
        <w:fldChar w:fldCharType="separate"/>
      </w:r>
      <w:r>
        <w:t>10</w:t>
      </w:r>
      <w: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11.</w:t>
      </w:r>
      <w:r>
        <w:rPr>
          <w:rFonts w:asciiTheme="minorHAnsi" w:eastAsiaTheme="minorEastAsia" w:hAnsiTheme="minorHAnsi" w:cstheme="minorBidi"/>
          <w:b w:val="0"/>
          <w:bCs w:val="0"/>
          <w:noProof/>
          <w:sz w:val="22"/>
          <w:szCs w:val="22"/>
        </w:rPr>
        <w:tab/>
      </w:r>
      <w:r>
        <w:rPr>
          <w:noProof/>
        </w:rPr>
        <w:t>HABILITATION</w:t>
      </w:r>
      <w:r>
        <w:rPr>
          <w:noProof/>
        </w:rPr>
        <w:tab/>
      </w:r>
      <w:r>
        <w:rPr>
          <w:noProof/>
        </w:rPr>
        <w:fldChar w:fldCharType="begin"/>
      </w:r>
      <w:r>
        <w:rPr>
          <w:noProof/>
        </w:rPr>
        <w:instrText xml:space="preserve"> PAGEREF _Toc56776398 \h </w:instrText>
      </w:r>
      <w:r>
        <w:rPr>
          <w:noProof/>
        </w:rPr>
      </w:r>
      <w:r>
        <w:rPr>
          <w:noProof/>
        </w:rPr>
        <w:fldChar w:fldCharType="separate"/>
      </w:r>
      <w:r>
        <w:rPr>
          <w:noProof/>
        </w:rPr>
        <w:t>11</w:t>
      </w:r>
      <w:r>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12.</w:t>
      </w:r>
      <w:r>
        <w:rPr>
          <w:rFonts w:asciiTheme="minorHAnsi" w:eastAsiaTheme="minorEastAsia" w:hAnsiTheme="minorHAnsi" w:cstheme="minorBidi"/>
          <w:b w:val="0"/>
          <w:bCs w:val="0"/>
          <w:noProof/>
          <w:sz w:val="22"/>
          <w:szCs w:val="22"/>
        </w:rPr>
        <w:tab/>
      </w:r>
      <w:r>
        <w:rPr>
          <w:noProof/>
        </w:rPr>
        <w:t>DATE LIMITE DE RECEPTION DES OFFRES</w:t>
      </w:r>
      <w:r>
        <w:rPr>
          <w:noProof/>
        </w:rPr>
        <w:tab/>
      </w:r>
      <w:r>
        <w:rPr>
          <w:noProof/>
        </w:rPr>
        <w:fldChar w:fldCharType="begin"/>
      </w:r>
      <w:r>
        <w:rPr>
          <w:noProof/>
        </w:rPr>
        <w:instrText xml:space="preserve"> PAGEREF _Toc56776399 \h </w:instrText>
      </w:r>
      <w:r>
        <w:rPr>
          <w:noProof/>
        </w:rPr>
      </w:r>
      <w:r>
        <w:rPr>
          <w:noProof/>
        </w:rPr>
        <w:fldChar w:fldCharType="separate"/>
      </w:r>
      <w:r>
        <w:rPr>
          <w:noProof/>
        </w:rPr>
        <w:t>11</w:t>
      </w:r>
      <w:r>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13.</w:t>
      </w:r>
      <w:r>
        <w:rPr>
          <w:rFonts w:asciiTheme="minorHAnsi" w:eastAsiaTheme="minorEastAsia" w:hAnsiTheme="minorHAnsi" w:cstheme="minorBidi"/>
          <w:b w:val="0"/>
          <w:bCs w:val="0"/>
          <w:noProof/>
          <w:sz w:val="22"/>
          <w:szCs w:val="22"/>
        </w:rPr>
        <w:tab/>
      </w:r>
      <w:r>
        <w:rPr>
          <w:noProof/>
        </w:rPr>
        <w:t>DIVERS</w:t>
      </w:r>
      <w:r>
        <w:rPr>
          <w:noProof/>
        </w:rPr>
        <w:tab/>
      </w:r>
      <w:r>
        <w:rPr>
          <w:noProof/>
        </w:rPr>
        <w:fldChar w:fldCharType="begin"/>
      </w:r>
      <w:r>
        <w:rPr>
          <w:noProof/>
        </w:rPr>
        <w:instrText xml:space="preserve"> PAGEREF _Toc56776400 \h </w:instrText>
      </w:r>
      <w:r>
        <w:rPr>
          <w:noProof/>
        </w:rPr>
      </w:r>
      <w:r>
        <w:rPr>
          <w:noProof/>
        </w:rPr>
        <w:fldChar w:fldCharType="separate"/>
      </w:r>
      <w:r>
        <w:rPr>
          <w:noProof/>
        </w:rPr>
        <w:t>11</w:t>
      </w:r>
      <w:r>
        <w:rPr>
          <w:noProof/>
        </w:rP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13.1</w:t>
      </w:r>
      <w:r>
        <w:rPr>
          <w:rFonts w:asciiTheme="minorHAnsi" w:eastAsiaTheme="minorEastAsia" w:hAnsiTheme="minorHAnsi" w:cstheme="minorBidi"/>
          <w:i w:val="0"/>
          <w:iCs w:val="0"/>
          <w:sz w:val="22"/>
          <w:szCs w:val="22"/>
        </w:rPr>
        <w:tab/>
      </w:r>
      <w:r w:rsidRPr="00705B5B">
        <w:rPr>
          <w:rFonts w:ascii="Times New Roman" w:hAnsi="Times New Roman"/>
          <w:b/>
        </w:rPr>
        <w:t>Groupement d’opérateur économique</w:t>
      </w:r>
      <w:r>
        <w:tab/>
      </w:r>
      <w:r>
        <w:fldChar w:fldCharType="begin"/>
      </w:r>
      <w:r>
        <w:instrText xml:space="preserve"> PAGEREF _Toc56776401 \h </w:instrText>
      </w:r>
      <w:r>
        <w:fldChar w:fldCharType="separate"/>
      </w:r>
      <w:r>
        <w:t>11</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13.2</w:t>
      </w:r>
      <w:r>
        <w:rPr>
          <w:rFonts w:asciiTheme="minorHAnsi" w:eastAsiaTheme="minorEastAsia" w:hAnsiTheme="minorHAnsi" w:cstheme="minorBidi"/>
          <w:i w:val="0"/>
          <w:iCs w:val="0"/>
          <w:sz w:val="22"/>
          <w:szCs w:val="22"/>
        </w:rPr>
        <w:tab/>
      </w:r>
      <w:r w:rsidRPr="00705B5B">
        <w:rPr>
          <w:rFonts w:ascii="Times New Roman" w:hAnsi="Times New Roman"/>
          <w:b/>
        </w:rPr>
        <w:t>Modalités essentielles de financement</w:t>
      </w:r>
      <w:r>
        <w:tab/>
      </w:r>
      <w:r>
        <w:fldChar w:fldCharType="begin"/>
      </w:r>
      <w:r>
        <w:instrText xml:space="preserve"> PAGEREF _Toc56776402 \h </w:instrText>
      </w:r>
      <w:r>
        <w:fldChar w:fldCharType="separate"/>
      </w:r>
      <w:r>
        <w:t>11</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13.3</w:t>
      </w:r>
      <w:r>
        <w:rPr>
          <w:rFonts w:asciiTheme="minorHAnsi" w:eastAsiaTheme="minorEastAsia" w:hAnsiTheme="minorHAnsi" w:cstheme="minorBidi"/>
          <w:i w:val="0"/>
          <w:iCs w:val="0"/>
          <w:sz w:val="22"/>
          <w:szCs w:val="22"/>
        </w:rPr>
        <w:tab/>
      </w:r>
      <w:r w:rsidRPr="00705B5B">
        <w:rPr>
          <w:rFonts w:ascii="Times New Roman" w:hAnsi="Times New Roman"/>
          <w:b/>
        </w:rPr>
        <w:t>Mise au point de l’accord-cadre</w:t>
      </w:r>
      <w:r>
        <w:tab/>
      </w:r>
      <w:r>
        <w:fldChar w:fldCharType="begin"/>
      </w:r>
      <w:r>
        <w:instrText xml:space="preserve"> PAGEREF _Toc56776403 \h </w:instrText>
      </w:r>
      <w:r>
        <w:fldChar w:fldCharType="separate"/>
      </w:r>
      <w:r>
        <w:t>11</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13.4</w:t>
      </w:r>
      <w:r>
        <w:rPr>
          <w:rFonts w:asciiTheme="minorHAnsi" w:eastAsiaTheme="minorEastAsia" w:hAnsiTheme="minorHAnsi" w:cstheme="minorBidi"/>
          <w:i w:val="0"/>
          <w:iCs w:val="0"/>
          <w:sz w:val="22"/>
          <w:szCs w:val="22"/>
        </w:rPr>
        <w:tab/>
      </w:r>
      <w:r w:rsidRPr="00705B5B">
        <w:rPr>
          <w:rFonts w:ascii="Times New Roman" w:hAnsi="Times New Roman"/>
          <w:b/>
        </w:rPr>
        <w:t>Anomalies décelées</w:t>
      </w:r>
      <w:r>
        <w:tab/>
      </w:r>
      <w:r>
        <w:fldChar w:fldCharType="begin"/>
      </w:r>
      <w:r>
        <w:instrText xml:space="preserve"> PAGEREF _Toc56776404 \h </w:instrText>
      </w:r>
      <w:r>
        <w:fldChar w:fldCharType="separate"/>
      </w:r>
      <w:r>
        <w:t>12</w:t>
      </w:r>
      <w:r>
        <w:fldChar w:fldCharType="end"/>
      </w:r>
    </w:p>
    <w:p w:rsidR="00095C54" w:rsidRDefault="00095C54">
      <w:pPr>
        <w:pStyle w:val="TM2"/>
        <w:rPr>
          <w:rFonts w:asciiTheme="minorHAnsi" w:eastAsiaTheme="minorEastAsia" w:hAnsiTheme="minorHAnsi" w:cstheme="minorBidi"/>
          <w:i w:val="0"/>
          <w:iCs w:val="0"/>
          <w:sz w:val="22"/>
          <w:szCs w:val="22"/>
        </w:rPr>
      </w:pPr>
      <w:r w:rsidRPr="00705B5B">
        <w:rPr>
          <w:rFonts w:ascii="Times New Roman" w:hAnsi="Times New Roman"/>
          <w:b/>
        </w:rPr>
        <w:t>13.5</w:t>
      </w:r>
      <w:r>
        <w:rPr>
          <w:rFonts w:asciiTheme="minorHAnsi" w:eastAsiaTheme="minorEastAsia" w:hAnsiTheme="minorHAnsi" w:cstheme="minorBidi"/>
          <w:i w:val="0"/>
          <w:iCs w:val="0"/>
          <w:sz w:val="22"/>
          <w:szCs w:val="22"/>
        </w:rPr>
        <w:tab/>
      </w:r>
      <w:r w:rsidRPr="00705B5B">
        <w:rPr>
          <w:rFonts w:ascii="Times New Roman" w:hAnsi="Times New Roman"/>
          <w:b/>
        </w:rPr>
        <w:t>Langue</w:t>
      </w:r>
      <w:r>
        <w:tab/>
      </w:r>
      <w:r>
        <w:fldChar w:fldCharType="begin"/>
      </w:r>
      <w:r>
        <w:instrText xml:space="preserve"> PAGEREF _Toc56776405 \h </w:instrText>
      </w:r>
      <w:r>
        <w:fldChar w:fldCharType="separate"/>
      </w:r>
      <w:r>
        <w:t>12</w:t>
      </w:r>
      <w: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14.</w:t>
      </w:r>
      <w:r>
        <w:rPr>
          <w:rFonts w:asciiTheme="minorHAnsi" w:eastAsiaTheme="minorEastAsia" w:hAnsiTheme="minorHAnsi" w:cstheme="minorBidi"/>
          <w:b w:val="0"/>
          <w:bCs w:val="0"/>
          <w:noProof/>
          <w:sz w:val="22"/>
          <w:szCs w:val="22"/>
        </w:rPr>
        <w:tab/>
      </w:r>
      <w:r>
        <w:rPr>
          <w:noProof/>
        </w:rPr>
        <w:t>RENSEIGNEMENTS</w:t>
      </w:r>
      <w:r>
        <w:rPr>
          <w:noProof/>
        </w:rPr>
        <w:tab/>
      </w:r>
      <w:r>
        <w:rPr>
          <w:noProof/>
        </w:rPr>
        <w:fldChar w:fldCharType="begin"/>
      </w:r>
      <w:r>
        <w:rPr>
          <w:noProof/>
        </w:rPr>
        <w:instrText xml:space="preserve"> PAGEREF _Toc56776406 \h </w:instrText>
      </w:r>
      <w:r>
        <w:rPr>
          <w:noProof/>
        </w:rPr>
      </w:r>
      <w:r>
        <w:rPr>
          <w:noProof/>
        </w:rPr>
        <w:fldChar w:fldCharType="separate"/>
      </w:r>
      <w:r>
        <w:rPr>
          <w:noProof/>
        </w:rPr>
        <w:t>12</w:t>
      </w:r>
      <w:r>
        <w:rPr>
          <w:noProof/>
        </w:rPr>
        <w:fldChar w:fldCharType="end"/>
      </w:r>
    </w:p>
    <w:p w:rsidR="00095C54" w:rsidRDefault="00095C54">
      <w:pPr>
        <w:pStyle w:val="TM1"/>
        <w:rPr>
          <w:rFonts w:asciiTheme="minorHAnsi" w:eastAsiaTheme="minorEastAsia" w:hAnsiTheme="minorHAnsi" w:cstheme="minorBidi"/>
          <w:b w:val="0"/>
          <w:bCs w:val="0"/>
          <w:noProof/>
          <w:sz w:val="22"/>
          <w:szCs w:val="22"/>
        </w:rPr>
      </w:pPr>
      <w:r>
        <w:rPr>
          <w:noProof/>
        </w:rPr>
        <w:t>Article 15.</w:t>
      </w:r>
      <w:r>
        <w:rPr>
          <w:rFonts w:asciiTheme="minorHAnsi" w:eastAsiaTheme="minorEastAsia" w:hAnsiTheme="minorHAnsi" w:cstheme="minorBidi"/>
          <w:b w:val="0"/>
          <w:bCs w:val="0"/>
          <w:noProof/>
          <w:sz w:val="22"/>
          <w:szCs w:val="22"/>
        </w:rPr>
        <w:tab/>
      </w:r>
      <w:r>
        <w:rPr>
          <w:noProof/>
        </w:rPr>
        <w:t>VOIE DE RECOURS</w:t>
      </w:r>
      <w:r>
        <w:rPr>
          <w:noProof/>
        </w:rPr>
        <w:tab/>
      </w:r>
      <w:r>
        <w:rPr>
          <w:noProof/>
        </w:rPr>
        <w:fldChar w:fldCharType="begin"/>
      </w:r>
      <w:r>
        <w:rPr>
          <w:noProof/>
        </w:rPr>
        <w:instrText xml:space="preserve"> PAGEREF _Toc56776407 \h </w:instrText>
      </w:r>
      <w:r>
        <w:rPr>
          <w:noProof/>
        </w:rPr>
      </w:r>
      <w:r>
        <w:rPr>
          <w:noProof/>
        </w:rPr>
        <w:fldChar w:fldCharType="separate"/>
      </w:r>
      <w:r>
        <w:rPr>
          <w:noProof/>
        </w:rPr>
        <w:t>12</w:t>
      </w:r>
      <w:r>
        <w:rPr>
          <w:noProof/>
        </w:rPr>
        <w:fldChar w:fldCharType="end"/>
      </w:r>
    </w:p>
    <w:p w:rsidR="000B40C9" w:rsidRDefault="000B40C9" w:rsidP="000B40C9">
      <w:pPr>
        <w:tabs>
          <w:tab w:val="left" w:pos="9120"/>
        </w:tabs>
        <w:rPr>
          <w:caps/>
          <w:noProof/>
          <w:color w:val="FF0000"/>
        </w:rPr>
      </w:pPr>
      <w:r w:rsidRPr="008F1433">
        <w:rPr>
          <w:caps/>
          <w:noProof/>
          <w:color w:val="FF0000"/>
        </w:rPr>
        <w:fldChar w:fldCharType="end"/>
      </w: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0B40C9" w:rsidRDefault="000B40C9" w:rsidP="000B40C9">
      <w:pPr>
        <w:tabs>
          <w:tab w:val="left" w:pos="9120"/>
        </w:tabs>
        <w:rPr>
          <w:caps/>
          <w:noProof/>
          <w:color w:val="FF0000"/>
        </w:rPr>
      </w:pPr>
    </w:p>
    <w:p w:rsidR="00660F2A" w:rsidRDefault="00660F2A" w:rsidP="000B40C9">
      <w:pPr>
        <w:tabs>
          <w:tab w:val="left" w:pos="9120"/>
        </w:tabs>
        <w:rPr>
          <w:caps/>
          <w:noProof/>
          <w:color w:val="FF0000"/>
        </w:rPr>
      </w:pPr>
      <w:bookmarkStart w:id="0" w:name="_GoBack"/>
      <w:bookmarkEnd w:id="0"/>
    </w:p>
    <w:p w:rsidR="00660F2A" w:rsidRDefault="00660F2A" w:rsidP="000B40C9">
      <w:pPr>
        <w:tabs>
          <w:tab w:val="left" w:pos="9120"/>
        </w:tabs>
        <w:rPr>
          <w:caps/>
          <w:noProof/>
          <w:color w:val="FF0000"/>
        </w:rPr>
      </w:pPr>
    </w:p>
    <w:p w:rsidR="00660F2A" w:rsidRDefault="00660F2A" w:rsidP="000B40C9">
      <w:pPr>
        <w:tabs>
          <w:tab w:val="left" w:pos="9120"/>
        </w:tabs>
        <w:rPr>
          <w:caps/>
          <w:noProof/>
          <w:color w:val="FF0000"/>
        </w:rPr>
      </w:pPr>
    </w:p>
    <w:p w:rsidR="00660F2A" w:rsidRDefault="00660F2A" w:rsidP="000B40C9">
      <w:pPr>
        <w:tabs>
          <w:tab w:val="left" w:pos="9120"/>
        </w:tabs>
        <w:rPr>
          <w:caps/>
          <w:noProof/>
          <w:color w:val="FF0000"/>
        </w:rPr>
      </w:pPr>
    </w:p>
    <w:p w:rsidR="00660F2A" w:rsidRDefault="00660F2A" w:rsidP="000B40C9">
      <w:pPr>
        <w:tabs>
          <w:tab w:val="left" w:pos="9120"/>
        </w:tabs>
        <w:rPr>
          <w:caps/>
          <w:noProof/>
          <w:color w:val="FF0000"/>
        </w:rPr>
      </w:pPr>
    </w:p>
    <w:p w:rsidR="000B40C9" w:rsidRDefault="000B40C9" w:rsidP="000B40C9">
      <w:pPr>
        <w:tabs>
          <w:tab w:val="left" w:pos="9120"/>
        </w:tabs>
        <w:rPr>
          <w:caps/>
          <w:noProof/>
          <w:color w:val="FF0000"/>
        </w:rPr>
      </w:pPr>
    </w:p>
    <w:p w:rsidR="000B40C9" w:rsidRPr="00E473C7" w:rsidRDefault="000B40C9" w:rsidP="000B40C9">
      <w:pPr>
        <w:pStyle w:val="Titredocument"/>
        <w:pBdr>
          <w:top w:val="none" w:sz="0" w:space="0" w:color="auto"/>
          <w:left w:val="none" w:sz="0" w:space="0" w:color="auto"/>
          <w:bottom w:val="none" w:sz="0" w:space="0" w:color="auto"/>
          <w:right w:val="none" w:sz="0" w:space="0" w:color="auto"/>
        </w:pBdr>
        <w:spacing w:before="240" w:after="0" w:line="240" w:lineRule="auto"/>
        <w:ind w:left="360"/>
        <w:jc w:val="both"/>
        <w:rPr>
          <w:b w:val="0"/>
          <w:bCs w:val="0"/>
          <w:caps w:val="0"/>
          <w:sz w:val="20"/>
          <w:szCs w:val="20"/>
        </w:rPr>
      </w:pPr>
      <w:r w:rsidRPr="00E473C7">
        <w:rPr>
          <w:b w:val="0"/>
          <w:bCs w:val="0"/>
          <w:caps w:val="0"/>
          <w:sz w:val="20"/>
          <w:szCs w:val="20"/>
        </w:rPr>
        <w:lastRenderedPageBreak/>
        <w:t xml:space="preserve">Type de marché ou de l’accord-cadre : Travaux </w:t>
      </w:r>
      <w:bookmarkStart w:id="1" w:name="CaseACocher1"/>
      <w:r w:rsidRPr="00E473C7">
        <w:rPr>
          <w:b w:val="0"/>
          <w:bCs w:val="0"/>
          <w:caps w:val="0"/>
          <w:sz w:val="20"/>
          <w:szCs w:val="20"/>
        </w:rPr>
        <w:fldChar w:fldCharType="begin">
          <w:ffData>
            <w:name w:val="CaseACocher1"/>
            <w:enabled/>
            <w:calcOnExit w:val="0"/>
            <w:checkBox>
              <w:sizeAuto/>
              <w:default w:val="0"/>
            </w:checkBox>
          </w:ffData>
        </w:fldChar>
      </w:r>
      <w:r w:rsidRPr="00E473C7">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sidRPr="00E473C7">
        <w:rPr>
          <w:b w:val="0"/>
          <w:bCs w:val="0"/>
          <w:caps w:val="0"/>
          <w:sz w:val="20"/>
          <w:szCs w:val="20"/>
        </w:rPr>
        <w:fldChar w:fldCharType="end"/>
      </w:r>
      <w:bookmarkEnd w:id="1"/>
      <w:r w:rsidRPr="00E473C7">
        <w:rPr>
          <w:b w:val="0"/>
          <w:bCs w:val="0"/>
          <w:caps w:val="0"/>
          <w:sz w:val="20"/>
          <w:szCs w:val="20"/>
        </w:rPr>
        <w:t xml:space="preserve">     Fournitures </w:t>
      </w:r>
      <w:r w:rsidR="002E4CD2">
        <w:rPr>
          <w:b w:val="0"/>
          <w:bCs w:val="0"/>
          <w:caps w:val="0"/>
          <w:sz w:val="20"/>
          <w:szCs w:val="20"/>
        </w:rPr>
        <w:fldChar w:fldCharType="begin">
          <w:ffData>
            <w:name w:val="CaseACocher2"/>
            <w:enabled/>
            <w:calcOnExit w:val="0"/>
            <w:checkBox>
              <w:sizeAuto/>
              <w:default w:val="0"/>
            </w:checkBox>
          </w:ffData>
        </w:fldChar>
      </w:r>
      <w:bookmarkStart w:id="2" w:name="CaseACocher2"/>
      <w:r w:rsidR="002E4CD2">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sidR="002E4CD2">
        <w:rPr>
          <w:b w:val="0"/>
          <w:bCs w:val="0"/>
          <w:caps w:val="0"/>
          <w:sz w:val="20"/>
          <w:szCs w:val="20"/>
        </w:rPr>
        <w:fldChar w:fldCharType="end"/>
      </w:r>
      <w:bookmarkEnd w:id="2"/>
      <w:r w:rsidRPr="00E473C7">
        <w:rPr>
          <w:b w:val="0"/>
          <w:bCs w:val="0"/>
          <w:caps w:val="0"/>
          <w:sz w:val="20"/>
          <w:szCs w:val="20"/>
        </w:rPr>
        <w:t xml:space="preserve">    Services </w:t>
      </w:r>
      <w:r w:rsidR="002E4CD2">
        <w:rPr>
          <w:b w:val="0"/>
          <w:bCs w:val="0"/>
          <w:caps w:val="0"/>
          <w:sz w:val="20"/>
          <w:szCs w:val="20"/>
        </w:rPr>
        <w:fldChar w:fldCharType="begin">
          <w:ffData>
            <w:name w:val="CaseACocher9"/>
            <w:enabled/>
            <w:calcOnExit w:val="0"/>
            <w:checkBox>
              <w:sizeAuto/>
              <w:default w:val="1"/>
            </w:checkBox>
          </w:ffData>
        </w:fldChar>
      </w:r>
      <w:bookmarkStart w:id="3" w:name="CaseACocher9"/>
      <w:r w:rsidR="002E4CD2">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sidR="002E4CD2">
        <w:rPr>
          <w:b w:val="0"/>
          <w:bCs w:val="0"/>
          <w:caps w:val="0"/>
          <w:sz w:val="20"/>
          <w:szCs w:val="20"/>
        </w:rPr>
        <w:fldChar w:fldCharType="end"/>
      </w:r>
      <w:bookmarkEnd w:id="3"/>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r w:rsidRPr="008645D7">
        <w:rPr>
          <w:b w:val="0"/>
          <w:bCs w:val="0"/>
          <w:caps w:val="0"/>
          <w:sz w:val="20"/>
          <w:szCs w:val="20"/>
        </w:rPr>
        <w:t xml:space="preserve">Forme </w:t>
      </w:r>
    </w:p>
    <w:p w:rsidR="000B40C9" w:rsidRPr="00461D1F" w:rsidRDefault="000B40C9" w:rsidP="000B40C9">
      <w:pPr>
        <w:pStyle w:val="Titredocument"/>
        <w:pBdr>
          <w:top w:val="none" w:sz="0" w:space="0" w:color="auto"/>
          <w:left w:val="none" w:sz="0" w:space="0" w:color="auto"/>
          <w:bottom w:val="none" w:sz="0" w:space="0" w:color="auto"/>
          <w:right w:val="none" w:sz="0" w:space="0" w:color="auto"/>
        </w:pBdr>
        <w:spacing w:before="120" w:after="0" w:line="240" w:lineRule="auto"/>
        <w:ind w:left="357"/>
        <w:jc w:val="both"/>
        <w:rPr>
          <w:b w:val="0"/>
          <w:bCs w:val="0"/>
          <w:caps w:val="0"/>
          <w:sz w:val="20"/>
          <w:szCs w:val="20"/>
          <w:u w:val="single"/>
        </w:rPr>
      </w:pPr>
      <w:r>
        <w:rPr>
          <w:b w:val="0"/>
          <w:bCs w:val="0"/>
          <w:caps w:val="0"/>
          <w:sz w:val="20"/>
          <w:szCs w:val="20"/>
          <w:u w:val="single"/>
        </w:rPr>
        <w:fldChar w:fldCharType="begin">
          <w:ffData>
            <w:name w:val="CaseACocher12"/>
            <w:enabled/>
            <w:calcOnExit w:val="0"/>
            <w:checkBox>
              <w:sizeAuto/>
              <w:default w:val="0"/>
            </w:checkBox>
          </w:ffData>
        </w:fldChar>
      </w:r>
      <w:bookmarkStart w:id="4" w:name="CaseACocher12"/>
      <w:r>
        <w:rPr>
          <w:b w:val="0"/>
          <w:bCs w:val="0"/>
          <w:caps w:val="0"/>
          <w:sz w:val="20"/>
          <w:szCs w:val="20"/>
          <w:u w:val="single"/>
        </w:rPr>
        <w:instrText xml:space="preserve"> FORMCHECKBOX </w:instrText>
      </w:r>
      <w:r w:rsidR="006C3ED0">
        <w:rPr>
          <w:b w:val="0"/>
          <w:bCs w:val="0"/>
          <w:caps w:val="0"/>
          <w:sz w:val="20"/>
          <w:szCs w:val="20"/>
          <w:u w:val="single"/>
        </w:rPr>
      </w:r>
      <w:r w:rsidR="006C3ED0">
        <w:rPr>
          <w:b w:val="0"/>
          <w:bCs w:val="0"/>
          <w:caps w:val="0"/>
          <w:sz w:val="20"/>
          <w:szCs w:val="20"/>
          <w:u w:val="single"/>
        </w:rPr>
        <w:fldChar w:fldCharType="separate"/>
      </w:r>
      <w:r>
        <w:rPr>
          <w:b w:val="0"/>
          <w:bCs w:val="0"/>
          <w:caps w:val="0"/>
          <w:sz w:val="20"/>
          <w:szCs w:val="20"/>
          <w:u w:val="single"/>
        </w:rPr>
        <w:fldChar w:fldCharType="end"/>
      </w:r>
      <w:bookmarkEnd w:id="4"/>
      <w:r w:rsidRPr="00461D1F">
        <w:rPr>
          <w:b w:val="0"/>
          <w:bCs w:val="0"/>
          <w:caps w:val="0"/>
          <w:sz w:val="20"/>
          <w:szCs w:val="20"/>
          <w:u w:val="single"/>
        </w:rPr>
        <w:t xml:space="preserve"> Marché public</w:t>
      </w:r>
      <w:r w:rsidRPr="008266A9">
        <w:rPr>
          <w:b w:val="0"/>
          <w:bCs w:val="0"/>
          <w:caps w:val="0"/>
          <w:sz w:val="20"/>
          <w:szCs w:val="20"/>
        </w:rPr>
        <w:t> :</w:t>
      </w: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120" w:after="0" w:line="240" w:lineRule="auto"/>
        <w:jc w:val="both"/>
        <w:rPr>
          <w:b w:val="0"/>
          <w:bCs w:val="0"/>
          <w:caps w:val="0"/>
          <w:sz w:val="20"/>
          <w:szCs w:val="20"/>
        </w:rPr>
      </w:pPr>
      <w:r w:rsidRPr="008645D7">
        <w:rPr>
          <w:b w:val="0"/>
          <w:bCs w:val="0"/>
          <w:caps w:val="0"/>
          <w:sz w:val="20"/>
          <w:szCs w:val="20"/>
        </w:rPr>
        <w:tab/>
      </w:r>
      <w:r>
        <w:rPr>
          <w:b w:val="0"/>
          <w:bCs w:val="0"/>
          <w:caps w:val="0"/>
          <w:sz w:val="20"/>
          <w:szCs w:val="20"/>
        </w:rPr>
        <w:fldChar w:fldCharType="begin">
          <w:ffData>
            <w:name w:val="CaseACocher13"/>
            <w:enabled/>
            <w:calcOnExit w:val="0"/>
            <w:checkBox>
              <w:sizeAuto/>
              <w:default w:val="0"/>
            </w:checkBox>
          </w:ffData>
        </w:fldChar>
      </w:r>
      <w:bookmarkStart w:id="5" w:name="CaseACocher13"/>
      <w:r>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Pr>
          <w:b w:val="0"/>
          <w:bCs w:val="0"/>
          <w:caps w:val="0"/>
          <w:sz w:val="20"/>
          <w:szCs w:val="20"/>
        </w:rPr>
        <w:fldChar w:fldCharType="end"/>
      </w:r>
      <w:bookmarkEnd w:id="5"/>
      <w:r w:rsidRPr="008645D7">
        <w:rPr>
          <w:b w:val="0"/>
          <w:bCs w:val="0"/>
          <w:caps w:val="0"/>
          <w:sz w:val="20"/>
          <w:szCs w:val="20"/>
        </w:rPr>
        <w:t xml:space="preserve"> Marché simple</w:t>
      </w:r>
    </w:p>
    <w:p w:rsidR="000B40C9"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r w:rsidRPr="008645D7">
        <w:rPr>
          <w:b w:val="0"/>
          <w:bCs w:val="0"/>
          <w:caps w:val="0"/>
          <w:sz w:val="20"/>
          <w:szCs w:val="20"/>
        </w:rPr>
        <w:tab/>
      </w:r>
      <w:r w:rsidRPr="008645D7">
        <w:rPr>
          <w:b w:val="0"/>
          <w:bCs w:val="0"/>
          <w:caps w:val="0"/>
          <w:sz w:val="20"/>
          <w:szCs w:val="20"/>
        </w:rPr>
        <w:fldChar w:fldCharType="begin">
          <w:ffData>
            <w:name w:val="CaseACocher14"/>
            <w:enabled/>
            <w:calcOnExit w:val="0"/>
            <w:checkBox>
              <w:sizeAuto/>
              <w:default w:val="0"/>
            </w:checkBox>
          </w:ffData>
        </w:fldChar>
      </w:r>
      <w:bookmarkStart w:id="6" w:name="CaseACocher14"/>
      <w:r w:rsidRPr="008645D7">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sidRPr="008645D7">
        <w:rPr>
          <w:b w:val="0"/>
          <w:bCs w:val="0"/>
          <w:caps w:val="0"/>
          <w:sz w:val="20"/>
          <w:szCs w:val="20"/>
        </w:rPr>
        <w:fldChar w:fldCharType="end"/>
      </w:r>
      <w:bookmarkEnd w:id="6"/>
      <w:r w:rsidRPr="008645D7">
        <w:rPr>
          <w:b w:val="0"/>
          <w:bCs w:val="0"/>
          <w:caps w:val="0"/>
          <w:sz w:val="20"/>
          <w:szCs w:val="20"/>
        </w:rPr>
        <w:t xml:space="preserve"> Marché fractionné à tranches</w:t>
      </w: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p>
    <w:p w:rsidR="000B40C9" w:rsidRDefault="006A4A36" w:rsidP="000B40C9">
      <w:pPr>
        <w:pStyle w:val="Titredocument"/>
        <w:pBdr>
          <w:top w:val="none" w:sz="0" w:space="0" w:color="auto"/>
          <w:left w:val="none" w:sz="0" w:space="0" w:color="auto"/>
          <w:bottom w:val="none" w:sz="0" w:space="0" w:color="auto"/>
          <w:right w:val="none" w:sz="0" w:space="0" w:color="auto"/>
        </w:pBdr>
        <w:spacing w:before="0" w:after="0" w:line="240" w:lineRule="auto"/>
        <w:ind w:left="357"/>
        <w:jc w:val="both"/>
        <w:rPr>
          <w:b w:val="0"/>
          <w:bCs w:val="0"/>
          <w:caps w:val="0"/>
          <w:sz w:val="20"/>
          <w:szCs w:val="20"/>
          <w:u w:val="single"/>
        </w:rPr>
      </w:pPr>
      <w:r>
        <w:rPr>
          <w:b w:val="0"/>
          <w:bCs w:val="0"/>
          <w:caps w:val="0"/>
          <w:sz w:val="20"/>
          <w:szCs w:val="20"/>
          <w:u w:val="single"/>
        </w:rPr>
        <w:fldChar w:fldCharType="begin">
          <w:ffData>
            <w:name w:val=""/>
            <w:enabled/>
            <w:calcOnExit w:val="0"/>
            <w:checkBox>
              <w:sizeAuto/>
              <w:default w:val="1"/>
            </w:checkBox>
          </w:ffData>
        </w:fldChar>
      </w:r>
      <w:r>
        <w:rPr>
          <w:b w:val="0"/>
          <w:bCs w:val="0"/>
          <w:caps w:val="0"/>
          <w:sz w:val="20"/>
          <w:szCs w:val="20"/>
          <w:u w:val="single"/>
        </w:rPr>
        <w:instrText xml:space="preserve"> FORMCHECKBOX </w:instrText>
      </w:r>
      <w:r w:rsidR="006C3ED0">
        <w:rPr>
          <w:b w:val="0"/>
          <w:bCs w:val="0"/>
          <w:caps w:val="0"/>
          <w:sz w:val="20"/>
          <w:szCs w:val="20"/>
          <w:u w:val="single"/>
        </w:rPr>
      </w:r>
      <w:r w:rsidR="006C3ED0">
        <w:rPr>
          <w:b w:val="0"/>
          <w:bCs w:val="0"/>
          <w:caps w:val="0"/>
          <w:sz w:val="20"/>
          <w:szCs w:val="20"/>
          <w:u w:val="single"/>
        </w:rPr>
        <w:fldChar w:fldCharType="separate"/>
      </w:r>
      <w:r>
        <w:rPr>
          <w:b w:val="0"/>
          <w:bCs w:val="0"/>
          <w:caps w:val="0"/>
          <w:sz w:val="20"/>
          <w:szCs w:val="20"/>
          <w:u w:val="single"/>
        </w:rPr>
        <w:fldChar w:fldCharType="end"/>
      </w:r>
      <w:r w:rsidR="000B40C9" w:rsidRPr="00461D1F">
        <w:rPr>
          <w:b w:val="0"/>
          <w:bCs w:val="0"/>
          <w:caps w:val="0"/>
          <w:sz w:val="20"/>
          <w:szCs w:val="20"/>
          <w:u w:val="single"/>
        </w:rPr>
        <w:t xml:space="preserve"> Accord-cadre</w:t>
      </w:r>
      <w:r w:rsidR="000B40C9" w:rsidRPr="008266A9">
        <w:rPr>
          <w:b w:val="0"/>
          <w:bCs w:val="0"/>
          <w:caps w:val="0"/>
          <w:sz w:val="20"/>
          <w:szCs w:val="20"/>
        </w:rPr>
        <w:t> :</w:t>
      </w:r>
      <w:r w:rsidR="000B40C9" w:rsidRPr="00461D1F">
        <w:rPr>
          <w:b w:val="0"/>
          <w:bCs w:val="0"/>
          <w:caps w:val="0"/>
          <w:sz w:val="20"/>
          <w:szCs w:val="20"/>
          <w:u w:val="single"/>
        </w:rPr>
        <w:t xml:space="preserve"> </w:t>
      </w:r>
    </w:p>
    <w:p w:rsidR="000B40C9" w:rsidRPr="00461D1F"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57"/>
        <w:jc w:val="both"/>
        <w:rPr>
          <w:b w:val="0"/>
          <w:bCs w:val="0"/>
          <w:caps w:val="0"/>
          <w:sz w:val="20"/>
          <w:szCs w:val="20"/>
          <w:u w:val="single"/>
        </w:rPr>
      </w:pP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firstLine="349"/>
        <w:jc w:val="both"/>
        <w:rPr>
          <w:b w:val="0"/>
          <w:bCs w:val="0"/>
          <w:caps w:val="0"/>
          <w:sz w:val="20"/>
          <w:szCs w:val="20"/>
        </w:rPr>
      </w:pPr>
      <w:r>
        <w:rPr>
          <w:b w:val="0"/>
          <w:bCs w:val="0"/>
          <w:caps w:val="0"/>
          <w:sz w:val="20"/>
          <w:szCs w:val="20"/>
        </w:rPr>
        <w:fldChar w:fldCharType="begin">
          <w:ffData>
            <w:name w:val=""/>
            <w:enabled/>
            <w:calcOnExit w:val="0"/>
            <w:checkBox>
              <w:sizeAuto/>
              <w:default w:val="1"/>
            </w:checkBox>
          </w:ffData>
        </w:fldChar>
      </w:r>
      <w:r>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Pr>
          <w:b w:val="0"/>
          <w:bCs w:val="0"/>
          <w:caps w:val="0"/>
          <w:sz w:val="20"/>
          <w:szCs w:val="20"/>
        </w:rPr>
        <w:fldChar w:fldCharType="end"/>
      </w:r>
      <w:r w:rsidRPr="008645D7">
        <w:rPr>
          <w:b w:val="0"/>
          <w:bCs w:val="0"/>
          <w:caps w:val="0"/>
          <w:sz w:val="20"/>
          <w:szCs w:val="20"/>
        </w:rPr>
        <w:t xml:space="preserve"> Mono-attributaire</w:t>
      </w: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r w:rsidRPr="008645D7">
        <w:rPr>
          <w:b w:val="0"/>
          <w:bCs w:val="0"/>
          <w:caps w:val="0"/>
          <w:sz w:val="20"/>
          <w:szCs w:val="20"/>
        </w:rPr>
        <w:tab/>
      </w:r>
      <w:r w:rsidRPr="008645D7">
        <w:rPr>
          <w:b w:val="0"/>
          <w:bCs w:val="0"/>
          <w:caps w:val="0"/>
          <w:sz w:val="20"/>
          <w:szCs w:val="20"/>
        </w:rPr>
        <w:fldChar w:fldCharType="begin">
          <w:ffData>
            <w:name w:val="CaseACocher15"/>
            <w:enabled w:val="0"/>
            <w:calcOnExit w:val="0"/>
            <w:checkBox>
              <w:sizeAuto/>
              <w:default w:val="0"/>
            </w:checkBox>
          </w:ffData>
        </w:fldChar>
      </w:r>
      <w:r w:rsidRPr="008645D7">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sidRPr="008645D7">
        <w:rPr>
          <w:b w:val="0"/>
          <w:bCs w:val="0"/>
          <w:caps w:val="0"/>
          <w:sz w:val="20"/>
          <w:szCs w:val="20"/>
        </w:rPr>
        <w:fldChar w:fldCharType="end"/>
      </w:r>
      <w:r w:rsidRPr="008645D7">
        <w:rPr>
          <w:b w:val="0"/>
          <w:bCs w:val="0"/>
          <w:caps w:val="0"/>
          <w:sz w:val="20"/>
          <w:szCs w:val="20"/>
        </w:rPr>
        <w:t xml:space="preserve"> Multi-attributaire</w:t>
      </w: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firstLine="349"/>
        <w:jc w:val="both"/>
        <w:rPr>
          <w:b w:val="0"/>
          <w:bCs w:val="0"/>
          <w:caps w:val="0"/>
          <w:sz w:val="20"/>
          <w:szCs w:val="20"/>
        </w:rPr>
      </w:pPr>
      <w:r>
        <w:rPr>
          <w:b w:val="0"/>
          <w:bCs w:val="0"/>
          <w:caps w:val="0"/>
          <w:sz w:val="20"/>
          <w:szCs w:val="20"/>
        </w:rPr>
        <w:fldChar w:fldCharType="begin">
          <w:ffData>
            <w:name w:val=""/>
            <w:enabled/>
            <w:calcOnExit w:val="0"/>
            <w:checkBox>
              <w:sizeAuto/>
              <w:default w:val="1"/>
            </w:checkBox>
          </w:ffData>
        </w:fldChar>
      </w:r>
      <w:r>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Pr>
          <w:b w:val="0"/>
          <w:bCs w:val="0"/>
          <w:caps w:val="0"/>
          <w:sz w:val="20"/>
          <w:szCs w:val="20"/>
        </w:rPr>
        <w:fldChar w:fldCharType="end"/>
      </w:r>
      <w:r w:rsidRPr="008645D7">
        <w:rPr>
          <w:b w:val="0"/>
          <w:bCs w:val="0"/>
          <w:caps w:val="0"/>
          <w:sz w:val="20"/>
          <w:szCs w:val="20"/>
        </w:rPr>
        <w:t xml:space="preserve"> A bons de commande (dans les conditions fixées </w:t>
      </w:r>
      <w:r>
        <w:rPr>
          <w:b w:val="0"/>
          <w:bCs w:val="0"/>
          <w:caps w:val="0"/>
          <w:sz w:val="20"/>
          <w:szCs w:val="20"/>
        </w:rPr>
        <w:t>aux articles R. 2162-13 et R. 2162-14 du code de la commande publique</w:t>
      </w:r>
      <w:r w:rsidRPr="008645D7">
        <w:rPr>
          <w:b w:val="0"/>
          <w:bCs w:val="0"/>
          <w:caps w:val="0"/>
          <w:sz w:val="20"/>
          <w:szCs w:val="20"/>
        </w:rPr>
        <w:t>)</w:t>
      </w: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r w:rsidRPr="008645D7">
        <w:rPr>
          <w:b w:val="0"/>
          <w:bCs w:val="0"/>
          <w:caps w:val="0"/>
          <w:sz w:val="20"/>
          <w:szCs w:val="20"/>
        </w:rPr>
        <w:tab/>
        <w:t xml:space="preserve"> </w:t>
      </w: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120" w:line="240" w:lineRule="auto"/>
        <w:ind w:left="357"/>
        <w:jc w:val="both"/>
        <w:rPr>
          <w:b w:val="0"/>
          <w:bCs w:val="0"/>
          <w:caps w:val="0"/>
          <w:sz w:val="20"/>
          <w:szCs w:val="20"/>
        </w:rPr>
      </w:pPr>
      <w:r w:rsidRPr="008645D7">
        <w:rPr>
          <w:b w:val="0"/>
          <w:bCs w:val="0"/>
          <w:caps w:val="0"/>
          <w:sz w:val="20"/>
          <w:szCs w:val="20"/>
        </w:rPr>
        <w:tab/>
        <w:t>Forme des marchés subséquents </w:t>
      </w:r>
      <w:r>
        <w:rPr>
          <w:b w:val="0"/>
          <w:bCs w:val="0"/>
          <w:caps w:val="0"/>
          <w:sz w:val="20"/>
          <w:szCs w:val="20"/>
        </w:rPr>
        <w:t>(dans les conditions fixées aux articles R. 2162-7 à R</w:t>
      </w:r>
      <w:r w:rsidR="00CE5066">
        <w:rPr>
          <w:b w:val="0"/>
          <w:bCs w:val="0"/>
          <w:caps w:val="0"/>
          <w:sz w:val="20"/>
          <w:szCs w:val="20"/>
        </w:rPr>
        <w:t xml:space="preserve">. </w:t>
      </w:r>
      <w:r>
        <w:rPr>
          <w:b w:val="0"/>
          <w:bCs w:val="0"/>
          <w:caps w:val="0"/>
          <w:sz w:val="20"/>
          <w:szCs w:val="20"/>
        </w:rPr>
        <w:t>2162-12 du code de la commande publique</w:t>
      </w:r>
      <w:r w:rsidRPr="008645D7">
        <w:rPr>
          <w:b w:val="0"/>
          <w:bCs w:val="0"/>
          <w:caps w:val="0"/>
          <w:sz w:val="20"/>
          <w:szCs w:val="20"/>
        </w:rPr>
        <w:t>) :</w:t>
      </w:r>
    </w:p>
    <w:p w:rsidR="000B40C9" w:rsidRPr="00461D1F"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firstLine="349"/>
        <w:jc w:val="both"/>
        <w:rPr>
          <w:b w:val="0"/>
          <w:bCs w:val="0"/>
          <w:caps w:val="0"/>
          <w:sz w:val="20"/>
          <w:szCs w:val="20"/>
        </w:rPr>
      </w:pPr>
      <w:r w:rsidRPr="008645D7">
        <w:rPr>
          <w:b w:val="0"/>
          <w:bCs w:val="0"/>
          <w:caps w:val="0"/>
          <w:sz w:val="20"/>
          <w:szCs w:val="20"/>
        </w:rPr>
        <w:fldChar w:fldCharType="begin">
          <w:ffData>
            <w:name w:val="CaseACocher14"/>
            <w:enabled/>
            <w:calcOnExit w:val="0"/>
            <w:checkBox>
              <w:sizeAuto/>
              <w:default w:val="0"/>
            </w:checkBox>
          </w:ffData>
        </w:fldChar>
      </w:r>
      <w:r w:rsidRPr="008645D7">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sidRPr="008645D7">
        <w:rPr>
          <w:b w:val="0"/>
          <w:bCs w:val="0"/>
          <w:caps w:val="0"/>
          <w:sz w:val="20"/>
          <w:szCs w:val="20"/>
        </w:rPr>
        <w:fldChar w:fldCharType="end"/>
      </w:r>
      <w:r w:rsidRPr="008645D7">
        <w:rPr>
          <w:b w:val="0"/>
          <w:bCs w:val="0"/>
          <w:caps w:val="0"/>
          <w:sz w:val="20"/>
          <w:szCs w:val="20"/>
        </w:rPr>
        <w:t xml:space="preserve"> Marchés simples</w:t>
      </w:r>
    </w:p>
    <w:p w:rsidR="000B40C9" w:rsidRPr="008645D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firstLine="349"/>
        <w:jc w:val="both"/>
        <w:rPr>
          <w:b w:val="0"/>
          <w:bCs w:val="0"/>
          <w:caps w:val="0"/>
          <w:sz w:val="20"/>
          <w:szCs w:val="20"/>
        </w:rPr>
      </w:pPr>
      <w:r w:rsidRPr="008645D7">
        <w:rPr>
          <w:b w:val="0"/>
          <w:bCs w:val="0"/>
          <w:caps w:val="0"/>
          <w:sz w:val="20"/>
          <w:szCs w:val="20"/>
        </w:rPr>
        <w:fldChar w:fldCharType="begin">
          <w:ffData>
            <w:name w:val="CaseACocher14"/>
            <w:enabled/>
            <w:calcOnExit w:val="0"/>
            <w:checkBox>
              <w:sizeAuto/>
              <w:default w:val="0"/>
            </w:checkBox>
          </w:ffData>
        </w:fldChar>
      </w:r>
      <w:r w:rsidRPr="008645D7">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sidRPr="008645D7">
        <w:rPr>
          <w:b w:val="0"/>
          <w:bCs w:val="0"/>
          <w:caps w:val="0"/>
          <w:sz w:val="20"/>
          <w:szCs w:val="20"/>
        </w:rPr>
        <w:fldChar w:fldCharType="end"/>
      </w:r>
      <w:r w:rsidRPr="008645D7">
        <w:rPr>
          <w:b w:val="0"/>
          <w:bCs w:val="0"/>
          <w:caps w:val="0"/>
          <w:sz w:val="20"/>
          <w:szCs w:val="20"/>
        </w:rPr>
        <w:t xml:space="preserve"> A bons de commande </w:t>
      </w:r>
    </w:p>
    <w:p w:rsidR="000B40C9" w:rsidRPr="00E473C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p>
    <w:p w:rsidR="000B40C9" w:rsidRPr="00E473C7"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p>
    <w:p w:rsidR="000B40C9"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r w:rsidRPr="00E473C7">
        <w:rPr>
          <w:b w:val="0"/>
          <w:bCs w:val="0"/>
          <w:caps w:val="0"/>
          <w:sz w:val="20"/>
          <w:szCs w:val="20"/>
        </w:rPr>
        <w:t xml:space="preserve">Allotissement : oui </w:t>
      </w:r>
      <w:r>
        <w:rPr>
          <w:b w:val="0"/>
          <w:bCs w:val="0"/>
          <w:caps w:val="0"/>
          <w:sz w:val="20"/>
          <w:szCs w:val="20"/>
        </w:rPr>
        <w:fldChar w:fldCharType="begin">
          <w:ffData>
            <w:name w:val="CaseACocher7"/>
            <w:enabled/>
            <w:calcOnExit w:val="0"/>
            <w:checkBox>
              <w:sizeAuto/>
              <w:default w:val="0"/>
            </w:checkBox>
          </w:ffData>
        </w:fldChar>
      </w:r>
      <w:bookmarkStart w:id="7" w:name="CaseACocher7"/>
      <w:r>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Pr>
          <w:b w:val="0"/>
          <w:bCs w:val="0"/>
          <w:caps w:val="0"/>
          <w:sz w:val="20"/>
          <w:szCs w:val="20"/>
        </w:rPr>
        <w:fldChar w:fldCharType="end"/>
      </w:r>
      <w:bookmarkEnd w:id="7"/>
      <w:r w:rsidRPr="00E473C7">
        <w:rPr>
          <w:b w:val="0"/>
          <w:bCs w:val="0"/>
          <w:caps w:val="0"/>
          <w:sz w:val="20"/>
          <w:szCs w:val="20"/>
        </w:rPr>
        <w:t xml:space="preserve">        non </w:t>
      </w:r>
      <w:r>
        <w:rPr>
          <w:b w:val="0"/>
          <w:bCs w:val="0"/>
          <w:caps w:val="0"/>
          <w:sz w:val="20"/>
          <w:szCs w:val="20"/>
        </w:rPr>
        <w:fldChar w:fldCharType="begin">
          <w:ffData>
            <w:name w:val=""/>
            <w:enabled/>
            <w:calcOnExit w:val="0"/>
            <w:checkBox>
              <w:sizeAuto/>
              <w:default w:val="1"/>
            </w:checkBox>
          </w:ffData>
        </w:fldChar>
      </w:r>
      <w:r>
        <w:rPr>
          <w:b w:val="0"/>
          <w:bCs w:val="0"/>
          <w:caps w:val="0"/>
          <w:sz w:val="20"/>
          <w:szCs w:val="20"/>
        </w:rPr>
        <w:instrText xml:space="preserve"> FORMCHECKBOX </w:instrText>
      </w:r>
      <w:r w:rsidR="006C3ED0">
        <w:rPr>
          <w:b w:val="0"/>
          <w:bCs w:val="0"/>
          <w:caps w:val="0"/>
          <w:sz w:val="20"/>
          <w:szCs w:val="20"/>
        </w:rPr>
      </w:r>
      <w:r w:rsidR="006C3ED0">
        <w:rPr>
          <w:b w:val="0"/>
          <w:bCs w:val="0"/>
          <w:caps w:val="0"/>
          <w:sz w:val="20"/>
          <w:szCs w:val="20"/>
        </w:rPr>
        <w:fldChar w:fldCharType="separate"/>
      </w:r>
      <w:r>
        <w:rPr>
          <w:b w:val="0"/>
          <w:bCs w:val="0"/>
          <w:caps w:val="0"/>
          <w:sz w:val="20"/>
          <w:szCs w:val="20"/>
        </w:rPr>
        <w:fldChar w:fldCharType="end"/>
      </w:r>
    </w:p>
    <w:p w:rsidR="000B40C9" w:rsidRPr="00C62B43" w:rsidRDefault="000B40C9" w:rsidP="000B40C9">
      <w:pPr>
        <w:pStyle w:val="Titredocument"/>
        <w:pBdr>
          <w:top w:val="none" w:sz="0" w:space="0" w:color="auto"/>
          <w:left w:val="none" w:sz="0" w:space="0" w:color="auto"/>
          <w:bottom w:val="none" w:sz="0" w:space="0" w:color="auto"/>
          <w:right w:val="none" w:sz="0" w:space="0" w:color="auto"/>
        </w:pBdr>
        <w:spacing w:before="0" w:after="0" w:line="240" w:lineRule="auto"/>
        <w:ind w:left="360"/>
        <w:jc w:val="both"/>
        <w:rPr>
          <w:b w:val="0"/>
          <w:bCs w:val="0"/>
          <w:caps w:val="0"/>
          <w:sz w:val="20"/>
          <w:szCs w:val="20"/>
        </w:rPr>
      </w:pPr>
    </w:p>
    <w:p w:rsidR="000B40C9" w:rsidRPr="009168EF" w:rsidRDefault="000C5DC4" w:rsidP="000B40C9">
      <w:pPr>
        <w:pStyle w:val="Titre1"/>
        <w:keepLines/>
        <w:numPr>
          <w:ilvl w:val="0"/>
          <w:numId w:val="7"/>
        </w:numPr>
        <w:spacing w:before="240" w:after="60"/>
        <w:rPr>
          <w:sz w:val="22"/>
          <w:szCs w:val="22"/>
        </w:rPr>
      </w:pPr>
      <w:bookmarkStart w:id="8" w:name="_Toc56776372"/>
      <w:r>
        <w:rPr>
          <w:sz w:val="22"/>
          <w:szCs w:val="22"/>
        </w:rPr>
        <w:t>OBJET DE L’ACCORD</w:t>
      </w:r>
      <w:r w:rsidR="00CE5066">
        <w:rPr>
          <w:sz w:val="22"/>
          <w:szCs w:val="22"/>
        </w:rPr>
        <w:t>-</w:t>
      </w:r>
      <w:r>
        <w:rPr>
          <w:sz w:val="22"/>
          <w:szCs w:val="22"/>
        </w:rPr>
        <w:t>CADRE</w:t>
      </w:r>
      <w:bookmarkEnd w:id="8"/>
    </w:p>
    <w:p w:rsidR="000B40C9" w:rsidRDefault="002E4CD2" w:rsidP="000B40C9">
      <w:pPr>
        <w:jc w:val="both"/>
      </w:pPr>
      <w:r w:rsidRPr="002E4CD2">
        <w:rPr>
          <w:sz w:val="20"/>
          <w:szCs w:val="20"/>
        </w:rPr>
        <w:t xml:space="preserve">Le présent accord-cadre a pour objet l’acquisition de prestations d’interprétation au profit des cabinets de la ministre des armées et de la </w:t>
      </w:r>
      <w:r>
        <w:rPr>
          <w:sz w:val="20"/>
          <w:szCs w:val="20"/>
        </w:rPr>
        <w:t>ministre déléguée</w:t>
      </w:r>
      <w:r w:rsidRPr="002E4CD2">
        <w:rPr>
          <w:sz w:val="20"/>
          <w:szCs w:val="20"/>
        </w:rPr>
        <w:t xml:space="preserve"> auprès de la ministre des armées.</w:t>
      </w:r>
    </w:p>
    <w:p w:rsidR="000C5DC4" w:rsidRPr="00BE5E7B" w:rsidRDefault="000C5DC4" w:rsidP="000B40C9">
      <w:pPr>
        <w:jc w:val="both"/>
      </w:pPr>
    </w:p>
    <w:p w:rsidR="000B40C9" w:rsidRPr="009168EF" w:rsidRDefault="000C5DC4" w:rsidP="000C5DC4">
      <w:pPr>
        <w:pStyle w:val="Titre1"/>
        <w:keepLines/>
        <w:numPr>
          <w:ilvl w:val="0"/>
          <w:numId w:val="7"/>
        </w:numPr>
        <w:spacing w:after="120"/>
        <w:rPr>
          <w:sz w:val="22"/>
          <w:szCs w:val="22"/>
        </w:rPr>
      </w:pPr>
      <w:bookmarkStart w:id="9" w:name="_Toc56776373"/>
      <w:r>
        <w:rPr>
          <w:sz w:val="22"/>
          <w:szCs w:val="22"/>
        </w:rPr>
        <w:t>DUREE D’EXECUTION</w:t>
      </w:r>
      <w:bookmarkEnd w:id="9"/>
    </w:p>
    <w:p w:rsidR="000B40C9" w:rsidRPr="00447219" w:rsidRDefault="000B40C9" w:rsidP="000B40C9">
      <w:pPr>
        <w:pStyle w:val="Clause"/>
      </w:pPr>
      <w:r w:rsidRPr="00447219">
        <w:t>Choisir entre les paragraphes</w:t>
      </w:r>
    </w:p>
    <w:p w:rsidR="000B40C9" w:rsidRDefault="000B40C9" w:rsidP="000B40C9">
      <w:pPr>
        <w:pStyle w:val="Retraitcorpsdetexte21"/>
        <w:ind w:left="0"/>
        <w:rPr>
          <w:sz w:val="20"/>
        </w:rPr>
      </w:pPr>
      <w:r>
        <w:rPr>
          <w:sz w:val="20"/>
        </w:rPr>
        <w:t>Le présent accord-cadre</w:t>
      </w:r>
      <w:r w:rsidRPr="00BB6A43">
        <w:rPr>
          <w:sz w:val="20"/>
        </w:rPr>
        <w:t xml:space="preserve"> </w:t>
      </w:r>
      <w:r>
        <w:rPr>
          <w:sz w:val="20"/>
        </w:rPr>
        <w:t>est conclu pour une période de douze (12) mois à compter de sa date de</w:t>
      </w:r>
      <w:r w:rsidRPr="00BB6A43">
        <w:rPr>
          <w:sz w:val="20"/>
        </w:rPr>
        <w:t xml:space="preserve"> notification</w:t>
      </w:r>
      <w:r>
        <w:rPr>
          <w:sz w:val="20"/>
        </w:rPr>
        <w:t>.</w:t>
      </w:r>
    </w:p>
    <w:p w:rsidR="000B40C9" w:rsidRPr="00186AB4" w:rsidRDefault="006A4A36" w:rsidP="000B40C9">
      <w:pPr>
        <w:pStyle w:val="Retraitcorpsdetexte21"/>
        <w:spacing w:before="120"/>
        <w:ind w:left="0"/>
        <w:rPr>
          <w:sz w:val="20"/>
        </w:rPr>
      </w:pPr>
      <w:r>
        <w:rPr>
          <w:sz w:val="20"/>
        </w:rPr>
        <w:t xml:space="preserve">Il </w:t>
      </w:r>
      <w:r w:rsidR="002E4CD2">
        <w:rPr>
          <w:sz w:val="20"/>
        </w:rPr>
        <w:t xml:space="preserve">pourra </w:t>
      </w:r>
      <w:r w:rsidR="002E4CD2" w:rsidRPr="00186AB4">
        <w:rPr>
          <w:sz w:val="20"/>
        </w:rPr>
        <w:t>être prorogé deux (2</w:t>
      </w:r>
      <w:r w:rsidR="000B40C9" w:rsidRPr="00186AB4">
        <w:rPr>
          <w:sz w:val="20"/>
        </w:rPr>
        <w:t xml:space="preserve">) fois pour une période de douze (12) mois par reconduction tacite sans que sa durée totale </w:t>
      </w:r>
      <w:r w:rsidR="002E4CD2" w:rsidRPr="00186AB4">
        <w:rPr>
          <w:sz w:val="20"/>
        </w:rPr>
        <w:t>ne puisse excéder trente-six (36</w:t>
      </w:r>
      <w:r w:rsidR="000B40C9" w:rsidRPr="00186AB4">
        <w:rPr>
          <w:sz w:val="20"/>
        </w:rPr>
        <w:t>) mois.</w:t>
      </w:r>
    </w:p>
    <w:p w:rsidR="000C5DC4" w:rsidRDefault="000C5DC4" w:rsidP="000C5DC4">
      <w:pPr>
        <w:pStyle w:val="Retraitcorpsdetexte21"/>
        <w:ind w:left="0"/>
        <w:rPr>
          <w:sz w:val="20"/>
        </w:rPr>
      </w:pPr>
    </w:p>
    <w:p w:rsidR="000C5DC4" w:rsidRDefault="000C5DC4" w:rsidP="000C5DC4">
      <w:pPr>
        <w:pStyle w:val="Retraitcorpsdetexte21"/>
        <w:ind w:left="0"/>
        <w:rPr>
          <w:sz w:val="20"/>
        </w:rPr>
      </w:pPr>
    </w:p>
    <w:p w:rsidR="000B40C9" w:rsidRPr="009168EF" w:rsidRDefault="000B40C9" w:rsidP="000C5DC4">
      <w:pPr>
        <w:pStyle w:val="Titre1"/>
        <w:keepLines/>
        <w:numPr>
          <w:ilvl w:val="0"/>
          <w:numId w:val="7"/>
        </w:numPr>
        <w:spacing w:after="60"/>
        <w:rPr>
          <w:sz w:val="22"/>
          <w:szCs w:val="22"/>
        </w:rPr>
      </w:pPr>
      <w:bookmarkStart w:id="10" w:name="_Toc56776374"/>
      <w:r w:rsidRPr="009168EF">
        <w:rPr>
          <w:sz w:val="22"/>
          <w:szCs w:val="22"/>
        </w:rPr>
        <w:t>N</w:t>
      </w:r>
      <w:r w:rsidR="000C5DC4">
        <w:rPr>
          <w:sz w:val="22"/>
          <w:szCs w:val="22"/>
        </w:rPr>
        <w:t>EGOCIATION</w:t>
      </w:r>
      <w:bookmarkEnd w:id="10"/>
    </w:p>
    <w:p w:rsidR="000B40C9" w:rsidRDefault="000B40C9" w:rsidP="000C5DC4">
      <w:pPr>
        <w:pStyle w:val="Normal1"/>
        <w:spacing w:line="240" w:lineRule="auto"/>
        <w:rPr>
          <w:noProof/>
          <w:sz w:val="20"/>
        </w:rPr>
      </w:pPr>
      <w:r>
        <w:rPr>
          <w:noProof/>
          <w:sz w:val="20"/>
        </w:rPr>
        <w:t>En application de l’article R.2123-5 du code de la commande publique, l</w:t>
      </w:r>
      <w:r w:rsidRPr="00E4398D">
        <w:rPr>
          <w:noProof/>
          <w:sz w:val="20"/>
        </w:rPr>
        <w:t xml:space="preserve">e pouvoir adjudicateur se réserve la possibilité de </w:t>
      </w:r>
      <w:r>
        <w:rPr>
          <w:noProof/>
          <w:sz w:val="20"/>
        </w:rPr>
        <w:t xml:space="preserve">recourir à la négociation, en se réservant toutefois la possibilité d’attribuer le marché public sur la base des offres initiales sans négociation. </w:t>
      </w:r>
    </w:p>
    <w:p w:rsidR="000B40C9" w:rsidRDefault="000B40C9" w:rsidP="000B40C9">
      <w:pPr>
        <w:pStyle w:val="Normal1"/>
        <w:spacing w:line="240" w:lineRule="auto"/>
        <w:rPr>
          <w:sz w:val="20"/>
        </w:rPr>
      </w:pPr>
      <w:r>
        <w:rPr>
          <w:sz w:val="20"/>
        </w:rPr>
        <w:t>S</w:t>
      </w:r>
      <w:r w:rsidRPr="006429D4">
        <w:rPr>
          <w:sz w:val="20"/>
        </w:rPr>
        <w:t>ous réserve d'un nombre suffisant d'offres, le nombre d</w:t>
      </w:r>
      <w:r>
        <w:rPr>
          <w:sz w:val="20"/>
        </w:rPr>
        <w:t>’o</w:t>
      </w:r>
      <w:r w:rsidRPr="006429D4">
        <w:rPr>
          <w:sz w:val="20"/>
        </w:rPr>
        <w:t>pérateurs économiques admis à la négociation</w:t>
      </w:r>
      <w:r>
        <w:rPr>
          <w:sz w:val="20"/>
        </w:rPr>
        <w:t>, le cas échéant,</w:t>
      </w:r>
      <w:r w:rsidRPr="006429D4">
        <w:rPr>
          <w:sz w:val="20"/>
        </w:rPr>
        <w:t xml:space="preserve"> est fixé à trois (3), soit les trois (3) meilleures offres du classement initial.</w:t>
      </w:r>
    </w:p>
    <w:p w:rsidR="000C5DC4" w:rsidRDefault="000C5DC4" w:rsidP="000C5DC4">
      <w:pPr>
        <w:pStyle w:val="Normal1"/>
        <w:spacing w:before="0" w:line="240" w:lineRule="auto"/>
        <w:rPr>
          <w:sz w:val="20"/>
        </w:rPr>
      </w:pPr>
    </w:p>
    <w:p w:rsidR="000C5DC4" w:rsidRDefault="000C5DC4" w:rsidP="000C5DC4">
      <w:pPr>
        <w:pStyle w:val="Normal1"/>
        <w:spacing w:before="0" w:line="240" w:lineRule="auto"/>
        <w:rPr>
          <w:sz w:val="20"/>
        </w:rPr>
      </w:pPr>
    </w:p>
    <w:p w:rsidR="000B40C9" w:rsidRPr="009168EF" w:rsidRDefault="000C5DC4" w:rsidP="000C5DC4">
      <w:pPr>
        <w:pStyle w:val="Titre1"/>
        <w:keepLines/>
        <w:numPr>
          <w:ilvl w:val="0"/>
          <w:numId w:val="7"/>
        </w:numPr>
        <w:rPr>
          <w:sz w:val="22"/>
          <w:szCs w:val="22"/>
        </w:rPr>
      </w:pPr>
      <w:bookmarkStart w:id="11" w:name="_Toc56776375"/>
      <w:r>
        <w:rPr>
          <w:sz w:val="22"/>
          <w:szCs w:val="22"/>
        </w:rPr>
        <w:t>CONDITION D’ACCEPTATION DES VARIANTES</w:t>
      </w:r>
      <w:bookmarkEnd w:id="11"/>
    </w:p>
    <w:p w:rsidR="000B40C9" w:rsidRDefault="000B40C9" w:rsidP="000C5DC4">
      <w:pPr>
        <w:spacing w:before="120"/>
        <w:jc w:val="both"/>
      </w:pPr>
      <w:r w:rsidRPr="000C5DC4">
        <w:rPr>
          <w:sz w:val="20"/>
          <w:szCs w:val="20"/>
        </w:rPr>
        <w:t>Les variantes ne sont pas autorisées.</w:t>
      </w:r>
    </w:p>
    <w:p w:rsidR="000B40C9" w:rsidRDefault="000B40C9" w:rsidP="000B40C9">
      <w:pPr>
        <w:jc w:val="both"/>
      </w:pPr>
    </w:p>
    <w:p w:rsidR="000C5DC4" w:rsidRDefault="000C5DC4" w:rsidP="000B40C9">
      <w:pPr>
        <w:jc w:val="both"/>
      </w:pPr>
    </w:p>
    <w:p w:rsidR="000B40C9" w:rsidRDefault="000C5DC4" w:rsidP="000C5DC4">
      <w:pPr>
        <w:pStyle w:val="Titre1"/>
        <w:keepLines/>
        <w:numPr>
          <w:ilvl w:val="0"/>
          <w:numId w:val="7"/>
        </w:numPr>
        <w:rPr>
          <w:sz w:val="22"/>
          <w:szCs w:val="22"/>
        </w:rPr>
      </w:pPr>
      <w:bookmarkStart w:id="12" w:name="_Toc56776376"/>
      <w:r>
        <w:rPr>
          <w:sz w:val="22"/>
          <w:szCs w:val="22"/>
        </w:rPr>
        <w:t>PRESENTATION DES CANDIDATURES</w:t>
      </w:r>
      <w:bookmarkEnd w:id="12"/>
    </w:p>
    <w:p w:rsidR="000C5DC4" w:rsidRPr="000C5DC4" w:rsidRDefault="000C5DC4" w:rsidP="000C5DC4"/>
    <w:p w:rsidR="000B40C9" w:rsidRPr="000C5DC4" w:rsidRDefault="000B40C9" w:rsidP="000B40C9">
      <w:pPr>
        <w:pStyle w:val="Titre2"/>
        <w:numPr>
          <w:ilvl w:val="1"/>
          <w:numId w:val="7"/>
        </w:numPr>
        <w:spacing w:before="0"/>
        <w:rPr>
          <w:rFonts w:ascii="Times New Roman" w:hAnsi="Times New Roman"/>
          <w:b/>
          <w:color w:val="auto"/>
          <w:sz w:val="20"/>
        </w:rPr>
      </w:pPr>
      <w:bookmarkStart w:id="13" w:name="_Toc56776377"/>
      <w:r w:rsidRPr="000C5DC4">
        <w:rPr>
          <w:rFonts w:ascii="Times New Roman" w:hAnsi="Times New Roman"/>
          <w:b/>
          <w:color w:val="auto"/>
          <w:sz w:val="20"/>
        </w:rPr>
        <w:t>Contenu du dossier à remettre</w:t>
      </w:r>
      <w:bookmarkEnd w:id="13"/>
      <w:r w:rsidRPr="000C5DC4">
        <w:rPr>
          <w:rFonts w:ascii="Times New Roman" w:hAnsi="Times New Roman"/>
          <w:b/>
          <w:color w:val="auto"/>
          <w:sz w:val="20"/>
        </w:rPr>
        <w:t xml:space="preserve"> </w:t>
      </w:r>
    </w:p>
    <w:p w:rsidR="000B40C9" w:rsidRDefault="000B40C9" w:rsidP="000B40C9">
      <w:pPr>
        <w:pStyle w:val="Corpsdetexte"/>
        <w:rPr>
          <w:rFonts w:ascii="Times New Roman" w:hAnsi="Times New Roman"/>
        </w:rPr>
      </w:pPr>
      <w:r>
        <w:rPr>
          <w:rFonts w:ascii="Times New Roman" w:hAnsi="Times New Roman"/>
        </w:rPr>
        <w:t>En application des articles L. 2142-1, R. 2142-3, R. 2142-4 et R. 2143-3 du code de la commande publique, le candidat doit produire à l’appui de sa candidature :</w:t>
      </w:r>
    </w:p>
    <w:p w:rsidR="000B40C9" w:rsidRDefault="000B40C9" w:rsidP="000B40C9">
      <w:pPr>
        <w:pStyle w:val="Corpsdetexte"/>
        <w:numPr>
          <w:ilvl w:val="0"/>
          <w:numId w:val="3"/>
        </w:numPr>
        <w:rPr>
          <w:rFonts w:ascii="Times New Roman" w:hAnsi="Times New Roman"/>
        </w:rPr>
      </w:pPr>
      <w:r>
        <w:rPr>
          <w:rFonts w:ascii="Times New Roman" w:hAnsi="Times New Roman"/>
        </w:rPr>
        <w:t xml:space="preserve">Une déclaration sur l’honneur pour justifier qu’il n’entre dans aucun des cas mentionnés aux articles L. 2141-1 à </w:t>
      </w:r>
      <w:r w:rsidR="00CE5066">
        <w:rPr>
          <w:rFonts w:ascii="Times New Roman" w:hAnsi="Times New Roman"/>
        </w:rPr>
        <w:t xml:space="preserve">    </w:t>
      </w:r>
      <w:r>
        <w:rPr>
          <w:rFonts w:ascii="Times New Roman" w:hAnsi="Times New Roman"/>
        </w:rPr>
        <w:t>L. 2141-5 et L. 2141-7 à L. 2141-11 notamment qu’il satisfait aux obligations concernant l’emploi des travailleurs handicapés définies aux articles L. 5212-1 à L. 5212-11 du code du travail ;</w:t>
      </w:r>
    </w:p>
    <w:p w:rsidR="000B40C9" w:rsidRDefault="000B40C9" w:rsidP="000B40C9">
      <w:pPr>
        <w:pStyle w:val="Corpsdetexte"/>
        <w:numPr>
          <w:ilvl w:val="0"/>
          <w:numId w:val="3"/>
        </w:numPr>
        <w:rPr>
          <w:rFonts w:ascii="Times New Roman" w:hAnsi="Times New Roman"/>
        </w:rPr>
      </w:pPr>
      <w:r>
        <w:rPr>
          <w:rFonts w:ascii="Times New Roman" w:hAnsi="Times New Roman"/>
        </w:rPr>
        <w:t xml:space="preserve">Les documents et renseignements, énumérés ci-dessous, permettant au représentant du pouvoir adjudicateur de vérifier, l’aptitude à exercer l’activité professionnelle, la capacité économique et financière et les capacités techniques et professionnelles : </w:t>
      </w:r>
    </w:p>
    <w:p w:rsidR="002A4396" w:rsidRDefault="002A4396" w:rsidP="002A4396">
      <w:pPr>
        <w:pStyle w:val="Corpsdetexte"/>
        <w:numPr>
          <w:ilvl w:val="0"/>
          <w:numId w:val="2"/>
        </w:numPr>
        <w:rPr>
          <w:rFonts w:ascii="Times New Roman" w:hAnsi="Times New Roman"/>
        </w:rPr>
      </w:pPr>
      <w:r w:rsidRPr="00027E0B">
        <w:rPr>
          <w:rFonts w:ascii="Times New Roman" w:hAnsi="Times New Roman"/>
        </w:rPr>
        <w:lastRenderedPageBreak/>
        <w:t>la liste des principales prestations de même nature que celles du présent marché, avec indication du nombre de jours/interprètes effectués au cours des trois dernières années, l’appartenance à une organisation professionnelle d’interprètes, telle que l’</w:t>
      </w:r>
      <w:r>
        <w:rPr>
          <w:rFonts w:ascii="Times New Roman" w:hAnsi="Times New Roman"/>
        </w:rPr>
        <w:t>Association Internationale des Interprètes de Conférence (</w:t>
      </w:r>
      <w:r w:rsidRPr="00027E0B">
        <w:rPr>
          <w:rFonts w:ascii="Times New Roman" w:hAnsi="Times New Roman"/>
        </w:rPr>
        <w:t>AIIC</w:t>
      </w:r>
      <w:r>
        <w:rPr>
          <w:rFonts w:ascii="Times New Roman" w:hAnsi="Times New Roman"/>
        </w:rPr>
        <w:t>)</w:t>
      </w:r>
      <w:r w:rsidRPr="00027E0B">
        <w:rPr>
          <w:rFonts w:ascii="Times New Roman" w:hAnsi="Times New Roman"/>
        </w:rPr>
        <w:t xml:space="preserve"> ou équivalent, pour démontrer le respect des normes du secteur et description du service fourni ; </w:t>
      </w:r>
    </w:p>
    <w:p w:rsidR="002A4396" w:rsidRPr="00027E0B" w:rsidRDefault="002A4396" w:rsidP="002A4396">
      <w:pPr>
        <w:pStyle w:val="Corpsdetexte"/>
        <w:numPr>
          <w:ilvl w:val="0"/>
          <w:numId w:val="2"/>
        </w:numPr>
        <w:rPr>
          <w:rFonts w:ascii="Times New Roman" w:hAnsi="Times New Roman"/>
        </w:rPr>
      </w:pPr>
      <w:r w:rsidRPr="00027E0B">
        <w:rPr>
          <w:rFonts w:ascii="Times New Roman" w:hAnsi="Times New Roman"/>
        </w:rPr>
        <w:t>le chiffre d'affaires global réalisé au cours des trois derniers exercices en indiquant le chiffre d'affaires réalisé pour des prestations du même type que celles fa</w:t>
      </w:r>
      <w:r>
        <w:rPr>
          <w:rFonts w:ascii="Times New Roman" w:hAnsi="Times New Roman"/>
        </w:rPr>
        <w:t>isant l'objet du présent accord-cadre ;</w:t>
      </w:r>
    </w:p>
    <w:p w:rsidR="002A4396" w:rsidRPr="00027E0B" w:rsidRDefault="002A4396" w:rsidP="002A4396">
      <w:pPr>
        <w:pStyle w:val="Corpsdetexte"/>
        <w:numPr>
          <w:ilvl w:val="0"/>
          <w:numId w:val="2"/>
        </w:numPr>
        <w:rPr>
          <w:rFonts w:ascii="Times New Roman" w:hAnsi="Times New Roman"/>
        </w:rPr>
      </w:pPr>
      <w:r w:rsidRPr="00027E0B">
        <w:rPr>
          <w:rFonts w:ascii="Times New Roman" w:hAnsi="Times New Roman"/>
        </w:rPr>
        <w:t xml:space="preserve">les effectifs permanents de la société (effectifs moyens annuels et importance du personnel d'encadrement) pour chacune des trois dernières années ; </w:t>
      </w:r>
    </w:p>
    <w:p w:rsidR="002A4396" w:rsidRPr="009307D8" w:rsidRDefault="002A4396" w:rsidP="002A4396">
      <w:pPr>
        <w:pStyle w:val="Corpsdetexte"/>
        <w:ind w:left="360"/>
        <w:rPr>
          <w:rFonts w:ascii="Times New Roman" w:hAnsi="Times New Roman"/>
        </w:rPr>
      </w:pPr>
      <w:r w:rsidRPr="009307D8">
        <w:rPr>
          <w:rFonts w:ascii="Times New Roman" w:hAnsi="Times New Roman"/>
        </w:rPr>
        <w:t>Ces documents permettront d'apprécier les capacités professionnelles et les garanties financières apportées par la société.</w:t>
      </w:r>
    </w:p>
    <w:p w:rsidR="002A4396" w:rsidRPr="009307D8" w:rsidRDefault="002A4396" w:rsidP="002A4396">
      <w:pPr>
        <w:pStyle w:val="Corpsdetexte"/>
        <w:numPr>
          <w:ilvl w:val="0"/>
          <w:numId w:val="2"/>
        </w:numPr>
        <w:rPr>
          <w:rFonts w:ascii="Times New Roman" w:hAnsi="Times New Roman"/>
        </w:rPr>
      </w:pPr>
      <w:r w:rsidRPr="009307D8">
        <w:rPr>
          <w:rFonts w:ascii="Times New Roman" w:hAnsi="Times New Roman"/>
          <w:u w:val="single"/>
        </w:rPr>
        <w:t>pour une entreprise candidate non habilitée</w:t>
      </w:r>
      <w:r w:rsidRPr="009307D8">
        <w:rPr>
          <w:rFonts w:ascii="Times New Roman" w:hAnsi="Times New Roman"/>
        </w:rPr>
        <w:t xml:space="preserve"> : </w:t>
      </w:r>
    </w:p>
    <w:p w:rsidR="002A4396" w:rsidRPr="00186AB4" w:rsidRDefault="002A4396" w:rsidP="002A4396">
      <w:pPr>
        <w:pStyle w:val="Corpsdetexte"/>
        <w:numPr>
          <w:ilvl w:val="1"/>
          <w:numId w:val="2"/>
        </w:numPr>
        <w:tabs>
          <w:tab w:val="clear" w:pos="360"/>
          <w:tab w:val="num" w:pos="1440"/>
        </w:tabs>
        <w:ind w:left="1440"/>
        <w:rPr>
          <w:rFonts w:ascii="Times New Roman" w:hAnsi="Times New Roman"/>
        </w:rPr>
      </w:pPr>
      <w:proofErr w:type="gramStart"/>
      <w:r w:rsidRPr="00186AB4">
        <w:rPr>
          <w:rFonts w:ascii="Times New Roman" w:hAnsi="Times New Roman"/>
        </w:rPr>
        <w:t>un</w:t>
      </w:r>
      <w:proofErr w:type="gramEnd"/>
      <w:r w:rsidRPr="00186AB4">
        <w:rPr>
          <w:rFonts w:ascii="Times New Roman" w:hAnsi="Times New Roman"/>
        </w:rPr>
        <w:t xml:space="preserve"> dossier complet de demande d’habilitation avec les pièces justificatives conformément à l’arrêté du 30 novembre 2011 </w:t>
      </w:r>
      <w:r w:rsidR="001B1997">
        <w:rPr>
          <w:rFonts w:ascii="Times New Roman" w:hAnsi="Times New Roman"/>
        </w:rPr>
        <w:t xml:space="preserve">modifié, </w:t>
      </w:r>
      <w:r w:rsidRPr="00186AB4">
        <w:rPr>
          <w:rFonts w:ascii="Times New Roman" w:hAnsi="Times New Roman"/>
        </w:rPr>
        <w:t>portant approbation de l’instruction générale interministérielle n°1300 sur la protection du secret de la défense nationale, en trois (3) exemplaires ;</w:t>
      </w:r>
    </w:p>
    <w:p w:rsidR="002A4396" w:rsidRPr="00186AB4" w:rsidRDefault="002A4396" w:rsidP="002A4396">
      <w:pPr>
        <w:pStyle w:val="Corpsdetexte"/>
        <w:numPr>
          <w:ilvl w:val="0"/>
          <w:numId w:val="2"/>
        </w:numPr>
        <w:rPr>
          <w:rFonts w:ascii="Times New Roman" w:hAnsi="Times New Roman"/>
        </w:rPr>
      </w:pPr>
      <w:r w:rsidRPr="00186AB4">
        <w:rPr>
          <w:rFonts w:ascii="Times New Roman" w:hAnsi="Times New Roman"/>
          <w:u w:val="single"/>
        </w:rPr>
        <w:t>pour une entreprise candidate habilitée </w:t>
      </w:r>
      <w:r w:rsidRPr="00186AB4">
        <w:rPr>
          <w:rFonts w:ascii="Times New Roman" w:hAnsi="Times New Roman"/>
        </w:rPr>
        <w:t xml:space="preserve">: </w:t>
      </w:r>
    </w:p>
    <w:p w:rsidR="002A4396" w:rsidRPr="00D5775A" w:rsidRDefault="002A4396" w:rsidP="002A4396">
      <w:pPr>
        <w:pStyle w:val="Corpsdetexte"/>
        <w:numPr>
          <w:ilvl w:val="1"/>
          <w:numId w:val="2"/>
        </w:numPr>
        <w:tabs>
          <w:tab w:val="clear" w:pos="360"/>
          <w:tab w:val="num" w:pos="1440"/>
        </w:tabs>
        <w:ind w:left="1440"/>
        <w:rPr>
          <w:rFonts w:ascii="Times New Roman" w:hAnsi="Times New Roman"/>
        </w:rPr>
      </w:pPr>
      <w:r w:rsidRPr="00D5775A">
        <w:rPr>
          <w:rFonts w:ascii="Times New Roman" w:hAnsi="Times New Roman"/>
        </w:rPr>
        <w:t>la copie de l’attestation en vigueur, si l’entreprise ne possède pas le document, une attestation sur papier libre signée par une personne habilitée à engager la société rappelant les références complètes de la dernière décision d’habilitation de l’entreprise (référence de la décision, date de début et de fin de l’habilitation, niveau de classification) ;</w:t>
      </w:r>
    </w:p>
    <w:p w:rsidR="002A4396" w:rsidRPr="00D5775A" w:rsidRDefault="002A4396" w:rsidP="002A4396">
      <w:pPr>
        <w:pStyle w:val="Corpsdetexte"/>
        <w:numPr>
          <w:ilvl w:val="1"/>
          <w:numId w:val="2"/>
        </w:numPr>
        <w:tabs>
          <w:tab w:val="clear" w:pos="360"/>
          <w:tab w:val="num" w:pos="1440"/>
        </w:tabs>
        <w:ind w:left="1440"/>
        <w:rPr>
          <w:rFonts w:ascii="Times New Roman" w:hAnsi="Times New Roman"/>
        </w:rPr>
      </w:pPr>
      <w:r w:rsidRPr="00D5775A">
        <w:rPr>
          <w:rFonts w:ascii="Times New Roman" w:hAnsi="Times New Roman"/>
        </w:rPr>
        <w:t>une attestation de non changement de la personne morale depuis la date émise sur la décision d’habilitation, signée d’une personne habilitée à engager la société.</w:t>
      </w:r>
    </w:p>
    <w:p w:rsidR="002A4396" w:rsidRPr="00D5775A" w:rsidRDefault="002A4396" w:rsidP="002A4396">
      <w:pPr>
        <w:pStyle w:val="Corpsdetexte"/>
        <w:ind w:left="1440"/>
        <w:rPr>
          <w:rFonts w:ascii="Times New Roman" w:hAnsi="Times New Roman"/>
        </w:rPr>
      </w:pPr>
      <w:r>
        <w:rPr>
          <w:rFonts w:ascii="Times New Roman" w:hAnsi="Times New Roman"/>
        </w:rPr>
        <w:t>O</w:t>
      </w:r>
      <w:r w:rsidRPr="00D5775A">
        <w:rPr>
          <w:rFonts w:ascii="Times New Roman" w:hAnsi="Times New Roman"/>
        </w:rPr>
        <w:t>u</w:t>
      </w:r>
    </w:p>
    <w:p w:rsidR="002A4396" w:rsidRPr="002A4396" w:rsidRDefault="002A4396" w:rsidP="000B40C9">
      <w:pPr>
        <w:pStyle w:val="Corpsdetexte"/>
        <w:numPr>
          <w:ilvl w:val="1"/>
          <w:numId w:val="2"/>
        </w:numPr>
        <w:tabs>
          <w:tab w:val="clear" w:pos="360"/>
          <w:tab w:val="num" w:pos="1440"/>
        </w:tabs>
        <w:ind w:left="1440"/>
        <w:rPr>
          <w:rFonts w:ascii="Times New Roman" w:hAnsi="Times New Roman"/>
        </w:rPr>
      </w:pPr>
      <w:proofErr w:type="gramStart"/>
      <w:r>
        <w:rPr>
          <w:rFonts w:ascii="Times New Roman" w:hAnsi="Times New Roman"/>
        </w:rPr>
        <w:t>l</w:t>
      </w:r>
      <w:r w:rsidRPr="00D5775A">
        <w:rPr>
          <w:rFonts w:ascii="Times New Roman" w:hAnsi="Times New Roman"/>
        </w:rPr>
        <w:t>es</w:t>
      </w:r>
      <w:proofErr w:type="gramEnd"/>
      <w:r w:rsidRPr="00D5775A">
        <w:rPr>
          <w:rFonts w:ascii="Times New Roman" w:hAnsi="Times New Roman"/>
        </w:rPr>
        <w:t xml:space="preserve"> éléments d’actualisation du dossier d’habilitation de la personne morale, si un changement est intervenu (en 3 exemplaires).</w:t>
      </w:r>
    </w:p>
    <w:p w:rsidR="000B40C9" w:rsidRPr="00C62B43" w:rsidRDefault="000B40C9" w:rsidP="000B40C9">
      <w:pPr>
        <w:pStyle w:val="Corpsdetexte"/>
        <w:rPr>
          <w:rFonts w:ascii="Times New Roman" w:hAnsi="Times New Roman"/>
          <w:u w:val="single"/>
        </w:rPr>
      </w:pPr>
      <w:r w:rsidRPr="00C62B43">
        <w:rPr>
          <w:rFonts w:ascii="Times New Roman" w:hAnsi="Times New Roman"/>
          <w:b/>
          <w:u w:val="single"/>
        </w:rPr>
        <w:t>L’ensemble des documents susmentionnés peuvent être présentés via les formulaires suivants</w:t>
      </w:r>
      <w:r w:rsidRPr="00180897">
        <w:rPr>
          <w:rFonts w:ascii="Times New Roman" w:hAnsi="Times New Roman"/>
        </w:rPr>
        <w:t> :</w:t>
      </w:r>
      <w:r w:rsidRPr="00C62B43">
        <w:rPr>
          <w:rFonts w:ascii="Times New Roman" w:hAnsi="Times New Roman"/>
          <w:u w:val="single"/>
        </w:rPr>
        <w:t xml:space="preserve"> </w:t>
      </w:r>
    </w:p>
    <w:p w:rsidR="000B40C9" w:rsidRPr="002F0B87" w:rsidRDefault="000B40C9" w:rsidP="000B40C9">
      <w:pPr>
        <w:pStyle w:val="Corpsdetexte"/>
        <w:rPr>
          <w:rFonts w:ascii="Times New Roman" w:hAnsi="Times New Roman"/>
        </w:rPr>
      </w:pPr>
      <w:r>
        <w:rPr>
          <w:rFonts w:ascii="Times New Roman" w:hAnsi="Times New Roman"/>
        </w:rPr>
        <w:t>- le</w:t>
      </w:r>
      <w:r w:rsidRPr="00DF09D8">
        <w:rPr>
          <w:rFonts w:ascii="Times New Roman" w:hAnsi="Times New Roman"/>
        </w:rPr>
        <w:t xml:space="preserve"> </w:t>
      </w:r>
      <w:r w:rsidRPr="00255692">
        <w:rPr>
          <w:rFonts w:ascii="Times New Roman" w:hAnsi="Times New Roman"/>
          <w:u w:val="single"/>
        </w:rPr>
        <w:t>formulaire référencé DC1</w:t>
      </w:r>
      <w:r w:rsidRPr="00DF09D8">
        <w:rPr>
          <w:rFonts w:ascii="Times New Roman" w:hAnsi="Times New Roman"/>
        </w:rPr>
        <w:t xml:space="preserve"> dans sa version mise à jour disponible sur le site</w:t>
      </w:r>
      <w:r w:rsidRPr="00C62B43">
        <w:t xml:space="preserve"> (</w:t>
      </w:r>
      <w:hyperlink r:id="rId10" w:history="1">
        <w:r w:rsidRPr="005E16B4">
          <w:rPr>
            <w:rStyle w:val="Lienhypertexte"/>
            <w:rFonts w:ascii="Times New Roman" w:hAnsi="Times New Roman"/>
          </w:rPr>
          <w:t>http://www.economie.gouv.fr/daj/formulaires-declaration-du-candidat</w:t>
        </w:r>
      </w:hyperlink>
      <w:r w:rsidRPr="00DF09D8">
        <w:rPr>
          <w:rFonts w:ascii="Times New Roman" w:hAnsi="Times New Roman"/>
        </w:rPr>
        <w:t>), dûment complétée</w:t>
      </w:r>
      <w:r>
        <w:rPr>
          <w:rFonts w:ascii="Times New Roman" w:hAnsi="Times New Roman"/>
        </w:rPr>
        <w:t xml:space="preserve">. </w:t>
      </w:r>
      <w:r w:rsidRPr="002F0B87">
        <w:rPr>
          <w:rFonts w:ascii="Times New Roman" w:hAnsi="Times New Roman"/>
        </w:rPr>
        <w:t>En cas de groupement, le document doit être signé par cha</w:t>
      </w:r>
      <w:r>
        <w:rPr>
          <w:rFonts w:ascii="Times New Roman" w:hAnsi="Times New Roman"/>
        </w:rPr>
        <w:t>cun des membres du groupement ;</w:t>
      </w:r>
    </w:p>
    <w:p w:rsidR="002A4396" w:rsidRPr="002A4396" w:rsidRDefault="000B40C9" w:rsidP="002A4396">
      <w:pPr>
        <w:pStyle w:val="Corpsdetexte"/>
        <w:spacing w:before="0"/>
        <w:rPr>
          <w:rFonts w:ascii="Times New Roman" w:hAnsi="Times New Roman"/>
        </w:rPr>
      </w:pPr>
      <w:r>
        <w:rPr>
          <w:rFonts w:ascii="Times New Roman" w:hAnsi="Times New Roman"/>
        </w:rPr>
        <w:t xml:space="preserve">- </w:t>
      </w:r>
      <w:r w:rsidRPr="00DF09D8">
        <w:rPr>
          <w:rFonts w:ascii="Times New Roman" w:hAnsi="Times New Roman"/>
        </w:rPr>
        <w:t xml:space="preserve">le </w:t>
      </w:r>
      <w:r w:rsidRPr="00255692">
        <w:rPr>
          <w:rFonts w:ascii="Times New Roman" w:hAnsi="Times New Roman"/>
          <w:u w:val="single"/>
        </w:rPr>
        <w:t>formulaire référencé DC2</w:t>
      </w:r>
      <w:r w:rsidRPr="00DF09D8">
        <w:rPr>
          <w:rFonts w:ascii="Times New Roman" w:hAnsi="Times New Roman"/>
        </w:rPr>
        <w:t xml:space="preserve"> dans sa version mise à jour disponible sur le site </w:t>
      </w:r>
      <w:r>
        <w:rPr>
          <w:rFonts w:ascii="Times New Roman" w:hAnsi="Times New Roman"/>
        </w:rPr>
        <w:t>(</w:t>
      </w:r>
      <w:hyperlink r:id="rId11" w:history="1">
        <w:r w:rsidRPr="005E16B4">
          <w:rPr>
            <w:rStyle w:val="Lienhypertexte"/>
            <w:rFonts w:ascii="Times New Roman" w:hAnsi="Times New Roman"/>
          </w:rPr>
          <w:t>http://www.economie.gouv.fr/daj/formulaires-declaration-du-candidat</w:t>
        </w:r>
      </w:hyperlink>
      <w:r w:rsidRPr="00C62B43">
        <w:rPr>
          <w:rFonts w:ascii="Times New Roman" w:hAnsi="Times New Roman"/>
          <w:u w:val="single"/>
        </w:rPr>
        <w:t>)</w:t>
      </w:r>
      <w:r w:rsidRPr="00C62B43">
        <w:rPr>
          <w:rFonts w:ascii="Times New Roman" w:hAnsi="Times New Roman"/>
        </w:rPr>
        <w:t xml:space="preserve"> reprenant </w:t>
      </w:r>
      <w:r>
        <w:rPr>
          <w:rFonts w:ascii="Times New Roman" w:hAnsi="Times New Roman"/>
        </w:rPr>
        <w:t>l’ensemble des informations demandées au candidat au titre de la consultation et permettant d’établir ses capacités.</w:t>
      </w:r>
      <w:r w:rsidR="002A4396" w:rsidRPr="002A4396">
        <w:rPr>
          <w:b/>
          <w:i/>
          <w:iCs/>
        </w:rPr>
        <w:t xml:space="preserve"> </w:t>
      </w:r>
    </w:p>
    <w:p w:rsidR="000B40C9" w:rsidRDefault="000B40C9" w:rsidP="000B40C9">
      <w:pPr>
        <w:pStyle w:val="Corpsdetexte"/>
        <w:rPr>
          <w:rFonts w:ascii="Times New Roman" w:hAnsi="Times New Roman"/>
        </w:rPr>
      </w:pPr>
      <w:r>
        <w:rPr>
          <w:rFonts w:ascii="Times New Roman" w:hAnsi="Times New Roman"/>
        </w:rPr>
        <w:t xml:space="preserve">Par ailleurs, la capacité juridique est examinée au regard </w:t>
      </w:r>
      <w:r w:rsidRPr="00661D01">
        <w:rPr>
          <w:rFonts w:ascii="Times New Roman" w:hAnsi="Times New Roman"/>
          <w:u w:val="single"/>
        </w:rPr>
        <w:t>d’un justificatif habilitant</w:t>
      </w:r>
      <w:r>
        <w:rPr>
          <w:rFonts w:ascii="Times New Roman" w:hAnsi="Times New Roman"/>
        </w:rPr>
        <w:t xml:space="preserve"> la personne à engager la société.</w:t>
      </w:r>
    </w:p>
    <w:p w:rsidR="000B40C9" w:rsidRDefault="000B40C9" w:rsidP="000B40C9">
      <w:pPr>
        <w:pStyle w:val="Corpsdetexte"/>
        <w:spacing w:before="0"/>
        <w:rPr>
          <w:rFonts w:ascii="Times New Roman" w:hAnsi="Times New Roman"/>
        </w:rPr>
      </w:pPr>
    </w:p>
    <w:p w:rsidR="000B40C9" w:rsidRPr="002F0B87" w:rsidRDefault="000B40C9" w:rsidP="000B40C9">
      <w:pPr>
        <w:pStyle w:val="Corpsdetexte"/>
        <w:spacing w:before="0"/>
        <w:rPr>
          <w:rFonts w:ascii="Times New Roman" w:hAnsi="Times New Roman"/>
        </w:rPr>
      </w:pPr>
      <w:r w:rsidRPr="002F0B87">
        <w:rPr>
          <w:rFonts w:ascii="Times New Roman" w:hAnsi="Times New Roman"/>
        </w:rPr>
        <w:t>Un opérateur économique peut avoir recours aux capacités d'autres opérateurs économiques, quelle que soit la nature juridique des liens qui l'unissent à ces opérateurs. Le candidat devra alors justifier des capacités de ce ou ces opérateurs économiques et devra apporter la preuve, par tout moyen approprié, qu’il en disposera pour l’exécution du marché.</w:t>
      </w:r>
    </w:p>
    <w:p w:rsidR="000B40C9" w:rsidRPr="002F0B87" w:rsidRDefault="000B40C9" w:rsidP="000B40C9">
      <w:pPr>
        <w:pStyle w:val="Corpsdetexte"/>
        <w:rPr>
          <w:rFonts w:ascii="Times New Roman" w:hAnsi="Times New Roman"/>
        </w:rPr>
      </w:pPr>
      <w:r w:rsidRPr="002F0B87">
        <w:rPr>
          <w:rFonts w:ascii="Times New Roman" w:hAnsi="Times New Roman"/>
        </w:rPr>
        <w:t xml:space="preserve">En cas de candidature présentée par un groupement d’entreprises, l’ensemble des documents demandés ci-dessus, doit être produit par l’ensemble des candidats se présentant au titre du groupement. </w:t>
      </w:r>
    </w:p>
    <w:p w:rsidR="000B40C9" w:rsidRPr="002F0B87" w:rsidRDefault="000B40C9" w:rsidP="000B40C9">
      <w:pPr>
        <w:pStyle w:val="Corpsdetexte"/>
        <w:spacing w:before="0"/>
        <w:rPr>
          <w:rFonts w:ascii="Times New Roman" w:hAnsi="Times New Roman"/>
        </w:rPr>
      </w:pPr>
      <w:r w:rsidRPr="002F0B87">
        <w:rPr>
          <w:rFonts w:ascii="Times New Roman" w:hAnsi="Times New Roman"/>
        </w:rPr>
        <w:t>Toutefois, en cas de groupement, l’appréciation professionnelle, technique et financière des membres du groupement est globale</w:t>
      </w:r>
      <w:r w:rsidRPr="002F0B87">
        <w:t>.</w:t>
      </w:r>
      <w:r w:rsidRPr="002F0B87">
        <w:rPr>
          <w:rFonts w:ascii="Times New Roman" w:hAnsi="Times New Roman"/>
        </w:rPr>
        <w:t xml:space="preserve"> Il n’est pas exigé que chaque candidat ait la totalité des compétences techniques requises pour l’exécution du marché.</w:t>
      </w:r>
    </w:p>
    <w:p w:rsidR="000B40C9" w:rsidRDefault="000B40C9" w:rsidP="000B40C9">
      <w:pPr>
        <w:pStyle w:val="Corpsdetexte"/>
        <w:spacing w:before="0"/>
        <w:rPr>
          <w:rFonts w:ascii="Times New Roman" w:hAnsi="Times New Roman"/>
        </w:rPr>
      </w:pPr>
    </w:p>
    <w:p w:rsidR="002A4396" w:rsidRDefault="000B40C9" w:rsidP="000B40C9">
      <w:pPr>
        <w:pStyle w:val="Corpsdetexte"/>
        <w:spacing w:before="0"/>
        <w:rPr>
          <w:rFonts w:ascii="Times New Roman" w:hAnsi="Times New Roman"/>
          <w:u w:val="single"/>
        </w:rPr>
      </w:pPr>
      <w:r w:rsidRPr="002F0B87">
        <w:rPr>
          <w:rFonts w:ascii="Times New Roman" w:hAnsi="Times New Roman"/>
          <w:u w:val="single"/>
        </w:rPr>
        <w:t>Le dossier de candidature devra impérativement indiquer un numéro de téléphone et une adresse mail valides d'un correspondant en charge du suivi dossier.</w:t>
      </w:r>
    </w:p>
    <w:p w:rsidR="00163C60" w:rsidRDefault="00163C60" w:rsidP="002A4396">
      <w:pPr>
        <w:pStyle w:val="Corpsdetexte3"/>
        <w:jc w:val="both"/>
        <w:rPr>
          <w:rFonts w:ascii="Times New Roman" w:hAnsi="Times New Roman"/>
          <w:color w:val="FF0000"/>
          <w:sz w:val="20"/>
        </w:rPr>
      </w:pPr>
    </w:p>
    <w:p w:rsidR="002A4396" w:rsidRPr="00186AB4" w:rsidRDefault="002A4396" w:rsidP="002A4396">
      <w:pPr>
        <w:pStyle w:val="Corpsdetexte3"/>
        <w:jc w:val="both"/>
        <w:rPr>
          <w:rFonts w:ascii="Times New Roman" w:hAnsi="Times New Roman"/>
          <w:sz w:val="20"/>
        </w:rPr>
      </w:pPr>
      <w:r w:rsidRPr="00186AB4">
        <w:rPr>
          <w:rFonts w:ascii="Times New Roman" w:hAnsi="Times New Roman"/>
          <w:sz w:val="20"/>
        </w:rPr>
        <w:t xml:space="preserve">La candidature du candidat doit respecter </w:t>
      </w:r>
      <w:r w:rsidRPr="00186AB4">
        <w:rPr>
          <w:rFonts w:ascii="Times New Roman" w:hAnsi="Times New Roman"/>
          <w:b/>
          <w:bCs/>
          <w:sz w:val="20"/>
        </w:rPr>
        <w:t>la forme et le contenu</w:t>
      </w:r>
      <w:r w:rsidRPr="00186AB4">
        <w:rPr>
          <w:rFonts w:ascii="Times New Roman" w:hAnsi="Times New Roman"/>
          <w:sz w:val="20"/>
        </w:rPr>
        <w:t xml:space="preserve"> du dossier à remettre, tels que précisés ci-dessous, sous peine d'irrecevabilité.</w:t>
      </w:r>
    </w:p>
    <w:p w:rsidR="002A4396" w:rsidRPr="00186AB4" w:rsidRDefault="002A4396" w:rsidP="002A4396">
      <w:pPr>
        <w:pStyle w:val="Corpsdetexte3"/>
        <w:jc w:val="both"/>
        <w:rPr>
          <w:rFonts w:ascii="Times New Roman" w:hAnsi="Times New Roman"/>
          <w:sz w:val="20"/>
        </w:rPr>
      </w:pPr>
    </w:p>
    <w:p w:rsidR="002A4396" w:rsidRPr="00186AB4" w:rsidRDefault="002A4396" w:rsidP="002A4396">
      <w:pPr>
        <w:pStyle w:val="Corpsdetexte3"/>
        <w:jc w:val="both"/>
        <w:rPr>
          <w:rFonts w:ascii="Times New Roman" w:hAnsi="Times New Roman"/>
          <w:bCs/>
          <w:sz w:val="20"/>
        </w:rPr>
      </w:pPr>
      <w:r w:rsidRPr="00186AB4">
        <w:rPr>
          <w:rFonts w:ascii="Times New Roman" w:hAnsi="Times New Roman"/>
          <w:b/>
          <w:bCs/>
          <w:sz w:val="20"/>
        </w:rPr>
        <w:t>Toute candidature non conforme aux dispositions énoncées dans le présent article sera rejetée.</w:t>
      </w:r>
    </w:p>
    <w:p w:rsidR="002A4396" w:rsidRPr="00186AB4" w:rsidRDefault="002A4396" w:rsidP="000B40C9">
      <w:pPr>
        <w:pStyle w:val="Corpsdetexte"/>
        <w:spacing w:before="0"/>
        <w:rPr>
          <w:rFonts w:ascii="Times New Roman" w:hAnsi="Times New Roman"/>
          <w:u w:val="single"/>
        </w:rPr>
      </w:pPr>
    </w:p>
    <w:p w:rsidR="000B40C9" w:rsidRPr="00186AB4" w:rsidRDefault="000B40C9" w:rsidP="000C5DC4">
      <w:pPr>
        <w:jc w:val="both"/>
        <w:rPr>
          <w:rFonts w:eastAsiaTheme="majorEastAsia" w:cstheme="majorBidi"/>
          <w:b/>
          <w:szCs w:val="26"/>
        </w:rPr>
      </w:pPr>
    </w:p>
    <w:p w:rsidR="000B40C9" w:rsidRPr="000C5DC4" w:rsidRDefault="000B40C9" w:rsidP="000B40C9">
      <w:pPr>
        <w:pStyle w:val="Titre2"/>
        <w:numPr>
          <w:ilvl w:val="1"/>
          <w:numId w:val="7"/>
        </w:numPr>
        <w:spacing w:before="0"/>
        <w:rPr>
          <w:rFonts w:ascii="Times New Roman" w:hAnsi="Times New Roman"/>
          <w:b/>
          <w:color w:val="auto"/>
          <w:sz w:val="20"/>
        </w:rPr>
      </w:pPr>
      <w:bookmarkStart w:id="14" w:name="_Toc56776378"/>
      <w:r w:rsidRPr="000C5DC4">
        <w:rPr>
          <w:rFonts w:ascii="Times New Roman" w:hAnsi="Times New Roman"/>
          <w:b/>
          <w:color w:val="auto"/>
          <w:sz w:val="20"/>
        </w:rPr>
        <w:t>Documents justificatifs et autres moyens de preuve</w:t>
      </w:r>
      <w:bookmarkEnd w:id="14"/>
      <w:r w:rsidRPr="000C5DC4">
        <w:rPr>
          <w:rFonts w:ascii="Times New Roman" w:hAnsi="Times New Roman"/>
          <w:b/>
          <w:color w:val="auto"/>
          <w:sz w:val="20"/>
        </w:rPr>
        <w:t xml:space="preserve"> </w:t>
      </w:r>
    </w:p>
    <w:p w:rsidR="000B40C9" w:rsidRPr="00BD1D50" w:rsidRDefault="000B40C9" w:rsidP="000B40C9">
      <w:pPr>
        <w:pStyle w:val="Corpsdetexte"/>
        <w:rPr>
          <w:rFonts w:ascii="Times New Roman" w:hAnsi="Times New Roman"/>
        </w:rPr>
      </w:pPr>
      <w:r w:rsidRPr="000C5DC4">
        <w:rPr>
          <w:rFonts w:ascii="Times New Roman" w:hAnsi="Times New Roman"/>
        </w:rPr>
        <w:t xml:space="preserve">Conformément </w:t>
      </w:r>
      <w:r>
        <w:rPr>
          <w:rFonts w:ascii="Times New Roman" w:hAnsi="Times New Roman"/>
        </w:rPr>
        <w:t xml:space="preserve">aux articles R. 2143-6 à R. 2143-10 du code la commande publique </w:t>
      </w:r>
      <w:r w:rsidRPr="00BD1D50">
        <w:rPr>
          <w:rFonts w:ascii="Times New Roman" w:hAnsi="Times New Roman"/>
        </w:rPr>
        <w:t>:</w:t>
      </w:r>
    </w:p>
    <w:p w:rsidR="000B40C9" w:rsidRDefault="000B40C9" w:rsidP="000B40C9">
      <w:pPr>
        <w:pStyle w:val="Corpsdetexte"/>
        <w:rPr>
          <w:rFonts w:ascii="Times New Roman" w:hAnsi="Times New Roman"/>
        </w:rPr>
      </w:pPr>
      <w:r w:rsidRPr="00BD1D50">
        <w:rPr>
          <w:rFonts w:ascii="Times New Roman" w:hAnsi="Times New Roman"/>
        </w:rPr>
        <w:t>- L’acheteur accepte comme preuve suffisante attestant que le candidat ne se trouve pas dans un cas</w:t>
      </w:r>
      <w:r>
        <w:rPr>
          <w:rFonts w:ascii="Times New Roman" w:hAnsi="Times New Roman"/>
        </w:rPr>
        <w:t xml:space="preserve"> d’exclusion mentionné aux articles L. 2141-1 et aux 1° et 3° de l’article L. 2141-4, une déclaration sur l’honneur</w:t>
      </w:r>
      <w:r w:rsidRPr="00BD1D50">
        <w:rPr>
          <w:rFonts w:ascii="Times New Roman" w:hAnsi="Times New Roman"/>
        </w:rPr>
        <w:t xml:space="preserve">. </w:t>
      </w:r>
    </w:p>
    <w:p w:rsidR="000B40C9" w:rsidRDefault="000B40C9" w:rsidP="000B40C9">
      <w:pPr>
        <w:pStyle w:val="Corpsdetexte"/>
        <w:rPr>
          <w:rFonts w:ascii="Times New Roman" w:hAnsi="Times New Roman"/>
        </w:rPr>
      </w:pPr>
      <w:r w:rsidRPr="00BD1D50">
        <w:rPr>
          <w:rFonts w:ascii="Times New Roman" w:hAnsi="Times New Roman"/>
        </w:rPr>
        <w:t xml:space="preserve">- L'acheteur accepte comme preuve suffisante attestant que le candidat ne se trouve pas dans un cas </w:t>
      </w:r>
      <w:r>
        <w:rPr>
          <w:rFonts w:ascii="Times New Roman" w:hAnsi="Times New Roman"/>
        </w:rPr>
        <w:t xml:space="preserve">d’exclusion </w:t>
      </w:r>
      <w:r w:rsidRPr="00BD1D50">
        <w:rPr>
          <w:rFonts w:ascii="Times New Roman" w:hAnsi="Times New Roman"/>
        </w:rPr>
        <w:t>mentionné</w:t>
      </w:r>
      <w:r>
        <w:rPr>
          <w:rFonts w:ascii="Times New Roman" w:hAnsi="Times New Roman"/>
        </w:rPr>
        <w:t xml:space="preserve"> à l’article L. 2141-2, les certificats délivrés par les administrations</w:t>
      </w:r>
      <w:r w:rsidRPr="00BD1D50">
        <w:rPr>
          <w:rFonts w:ascii="Times New Roman" w:hAnsi="Times New Roman"/>
        </w:rPr>
        <w:t xml:space="preserve"> </w:t>
      </w:r>
      <w:r>
        <w:rPr>
          <w:rFonts w:ascii="Times New Roman" w:hAnsi="Times New Roman"/>
        </w:rPr>
        <w:t>et organismes compétents. Le candidat établi à l’étranger produit un certificat établi par les administrations et organismes de son pays d’origine ou d’établissement.</w:t>
      </w:r>
    </w:p>
    <w:p w:rsidR="000B40C9" w:rsidRPr="00BD1D50" w:rsidRDefault="000B40C9" w:rsidP="000B40C9">
      <w:pPr>
        <w:pStyle w:val="Corpsdetexte"/>
        <w:rPr>
          <w:rFonts w:ascii="Times New Roman" w:hAnsi="Times New Roman"/>
        </w:rPr>
      </w:pPr>
      <w:r w:rsidRPr="00BD1D50">
        <w:rPr>
          <w:rFonts w:ascii="Times New Roman" w:hAnsi="Times New Roman"/>
        </w:rPr>
        <w:lastRenderedPageBreak/>
        <w:t xml:space="preserve">- </w:t>
      </w:r>
      <w:r>
        <w:rPr>
          <w:rFonts w:ascii="Times New Roman" w:hAnsi="Times New Roman"/>
        </w:rPr>
        <w:t>Le candidat produit, l</w:t>
      </w:r>
      <w:r w:rsidRPr="00BD1D50">
        <w:rPr>
          <w:rFonts w:ascii="Times New Roman" w:hAnsi="Times New Roman"/>
        </w:rPr>
        <w:t xml:space="preserve">e cas échéant, les pièces prévues aux articles R. 1263-12, D. 8222-5 ou D. 8222-7 ou D. 8254-2 à </w:t>
      </w:r>
      <w:r w:rsidR="00163C60">
        <w:rPr>
          <w:rFonts w:ascii="Times New Roman" w:hAnsi="Times New Roman"/>
        </w:rPr>
        <w:t xml:space="preserve">        </w:t>
      </w:r>
      <w:r w:rsidRPr="00BD1D50">
        <w:rPr>
          <w:rFonts w:ascii="Times New Roman" w:hAnsi="Times New Roman"/>
        </w:rPr>
        <w:t>D. 8254-5 du code du travail.</w:t>
      </w:r>
    </w:p>
    <w:p w:rsidR="000B40C9" w:rsidRDefault="000B40C9" w:rsidP="000B40C9">
      <w:pPr>
        <w:pStyle w:val="Corpsdetexte"/>
        <w:rPr>
          <w:rFonts w:ascii="Times New Roman" w:hAnsi="Times New Roman"/>
        </w:rPr>
      </w:pPr>
      <w:r w:rsidRPr="00BD1D50">
        <w:rPr>
          <w:rFonts w:ascii="Times New Roman" w:hAnsi="Times New Roman"/>
        </w:rPr>
        <w:t>- L'acheteur accepte comme preuve suffisante attestant que le candidat ne se trouve pas dans un cas</w:t>
      </w:r>
      <w:r>
        <w:rPr>
          <w:rFonts w:ascii="Times New Roman" w:hAnsi="Times New Roman"/>
        </w:rPr>
        <w:t xml:space="preserve"> d’exclusion mentionné à l’article L. 2141-3, la production d’un extrait du registre pertinent, tel qu’un extrait K, un extrait K bis, un extrait D1 ou, à défaut, d’un document équivalent délivré par l’autorité judiciaire ou administrative compétente du pays d’origine ou d’établissement du candidat, attestant de l’absence de cas d’exclusion. Lorsque le candidat est en redressement judiciaire, il produit la copie du ou des jugements prononcés.  </w:t>
      </w:r>
    </w:p>
    <w:p w:rsidR="000B40C9" w:rsidRPr="00BD1D50" w:rsidRDefault="000B40C9" w:rsidP="000B40C9">
      <w:pPr>
        <w:pStyle w:val="Corpsdetexte"/>
        <w:rPr>
          <w:rFonts w:ascii="Times New Roman" w:hAnsi="Times New Roman"/>
        </w:rPr>
      </w:pPr>
      <w:r>
        <w:rPr>
          <w:rFonts w:ascii="Times New Roman" w:hAnsi="Times New Roman"/>
        </w:rPr>
        <w:t xml:space="preserve">- </w:t>
      </w:r>
      <w:r w:rsidRPr="00BD1D50">
        <w:rPr>
          <w:rFonts w:ascii="Times New Roman" w:hAnsi="Times New Roman"/>
        </w:rPr>
        <w:t xml:space="preserve">Lorsque les autorités compétentes du pays d'origine ou d'établissement du candidat ne délivrent pas les documents justificatifs équivalents à ceux mentionnés </w:t>
      </w:r>
      <w:r>
        <w:rPr>
          <w:rFonts w:ascii="Times New Roman" w:hAnsi="Times New Roman"/>
        </w:rPr>
        <w:t>aux articles R. 2143-6 à R. 2143-9</w:t>
      </w:r>
      <w:r w:rsidRPr="00BD1D50">
        <w:rPr>
          <w:rFonts w:ascii="Times New Roman" w:hAnsi="Times New Roman"/>
        </w:rPr>
        <w:t xml:space="preserve"> ou lorsque ceux</w:t>
      </w:r>
      <w:r>
        <w:rPr>
          <w:rFonts w:ascii="Times New Roman" w:hAnsi="Times New Roman"/>
        </w:rPr>
        <w:t>-ci ne mentionnent pas tous les motifs d’exclusion de la procédure de passation,</w:t>
      </w:r>
      <w:r w:rsidRPr="00BD1D50">
        <w:rPr>
          <w:rFonts w:ascii="Times New Roman" w:hAnsi="Times New Roman"/>
        </w:rPr>
        <w:t xml:space="preserve">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rsidR="000B40C9" w:rsidRPr="00BD1D50" w:rsidRDefault="000B40C9" w:rsidP="000B40C9">
      <w:pPr>
        <w:pStyle w:val="Corpsdetexte"/>
        <w:rPr>
          <w:rFonts w:ascii="Times New Roman" w:hAnsi="Times New Roman"/>
        </w:rPr>
      </w:pPr>
      <w:r>
        <w:rPr>
          <w:rFonts w:ascii="Times New Roman" w:hAnsi="Times New Roman"/>
        </w:rPr>
        <w:t>En application de l’article R. 2143-16 du code de la commande publique, l</w:t>
      </w:r>
      <w:r w:rsidRPr="00BD1D50">
        <w:rPr>
          <w:rFonts w:ascii="Times New Roman" w:hAnsi="Times New Roman"/>
        </w:rPr>
        <w:t>’ensemble des documents susmentionnés rédigés dans une autre langue que le français devront être présentés avec une traduction en langue française.</w:t>
      </w:r>
    </w:p>
    <w:p w:rsidR="000B40C9" w:rsidRDefault="000B40C9" w:rsidP="000B40C9">
      <w:pPr>
        <w:pStyle w:val="Corpsdetexte"/>
        <w:rPr>
          <w:rFonts w:ascii="Times New Roman" w:hAnsi="Times New Roman"/>
        </w:rPr>
      </w:pPr>
      <w:r w:rsidRPr="00BD1D50">
        <w:rPr>
          <w:rFonts w:ascii="Times New Roman" w:hAnsi="Times New Roman"/>
        </w:rPr>
        <w:t xml:space="preserve">En application de </w:t>
      </w:r>
      <w:r>
        <w:rPr>
          <w:rFonts w:ascii="Times New Roman" w:hAnsi="Times New Roman"/>
        </w:rPr>
        <w:t>l’article R.2143-13 du code de la commande publique</w:t>
      </w:r>
      <w:r w:rsidRPr="00BD1D50">
        <w:rPr>
          <w:rFonts w:ascii="Times New Roman" w:hAnsi="Times New Roman"/>
        </w:rPr>
        <w:t>, les candidats ne sont pas tenus de fournir les documents justificatifs et moyens de preuve que l’acheteur peut obtenir directement par le biais</w:t>
      </w:r>
      <w:r>
        <w:rPr>
          <w:rFonts w:ascii="Times New Roman" w:hAnsi="Times New Roman"/>
        </w:rPr>
        <w:t> :</w:t>
      </w:r>
    </w:p>
    <w:p w:rsidR="000B40C9" w:rsidRDefault="000B40C9" w:rsidP="000B40C9">
      <w:pPr>
        <w:pStyle w:val="Corpsdetexte"/>
        <w:numPr>
          <w:ilvl w:val="0"/>
          <w:numId w:val="3"/>
        </w:numPr>
        <w:rPr>
          <w:rFonts w:ascii="Times New Roman" w:hAnsi="Times New Roman"/>
        </w:rPr>
      </w:pPr>
      <w:proofErr w:type="gramStart"/>
      <w:r w:rsidRPr="00BD1D50">
        <w:rPr>
          <w:rFonts w:ascii="Times New Roman" w:hAnsi="Times New Roman"/>
        </w:rPr>
        <w:t>d’un</w:t>
      </w:r>
      <w:proofErr w:type="gramEnd"/>
      <w:r w:rsidRPr="00BD1D50">
        <w:rPr>
          <w:rFonts w:ascii="Times New Roman" w:hAnsi="Times New Roman"/>
        </w:rPr>
        <w:t xml:space="preserve"> système électronique de mise à disposition d’informations administré par un organisme officiel </w:t>
      </w:r>
      <w:r>
        <w:rPr>
          <w:rFonts w:ascii="Times New Roman" w:hAnsi="Times New Roman"/>
        </w:rPr>
        <w:t xml:space="preserve">à condition que l’accès de celui-ci soit gratuit et, le cas échéant, que figurent dans le dossier de candidature toutes les informations nécessaires à sa consultation ; </w:t>
      </w:r>
    </w:p>
    <w:p w:rsidR="000B40C9" w:rsidRPr="00BD1D50" w:rsidRDefault="000B40C9" w:rsidP="000B40C9">
      <w:pPr>
        <w:pStyle w:val="Corpsdetexte"/>
        <w:numPr>
          <w:ilvl w:val="0"/>
          <w:numId w:val="3"/>
        </w:numPr>
        <w:rPr>
          <w:rFonts w:ascii="Times New Roman" w:hAnsi="Times New Roman"/>
        </w:rPr>
      </w:pPr>
      <w:proofErr w:type="gramStart"/>
      <w:r>
        <w:rPr>
          <w:rFonts w:ascii="Times New Roman" w:hAnsi="Times New Roman"/>
        </w:rPr>
        <w:t>d’</w:t>
      </w:r>
      <w:r w:rsidRPr="00BD1D50">
        <w:rPr>
          <w:rFonts w:ascii="Times New Roman" w:hAnsi="Times New Roman"/>
        </w:rPr>
        <w:t>un</w:t>
      </w:r>
      <w:proofErr w:type="gramEnd"/>
      <w:r w:rsidRPr="00BD1D50">
        <w:rPr>
          <w:rFonts w:ascii="Times New Roman" w:hAnsi="Times New Roman"/>
        </w:rPr>
        <w:t xml:space="preserve"> espace de stockage numérique, à condition que figurent dans le dossier de candidature toutes les informations nécessaires à la consultation de ce système ou de cet espace et que l’accès soit gratuit.</w:t>
      </w:r>
    </w:p>
    <w:p w:rsidR="000B40C9" w:rsidRPr="0020346A" w:rsidRDefault="000B40C9" w:rsidP="000B40C9">
      <w:pPr>
        <w:pStyle w:val="Corpsdetexte"/>
        <w:spacing w:before="0"/>
        <w:rPr>
          <w:rFonts w:ascii="Times New Roman" w:hAnsi="Times New Roman"/>
        </w:rPr>
      </w:pPr>
    </w:p>
    <w:p w:rsidR="000B40C9" w:rsidRPr="000C5DC4" w:rsidRDefault="000B40C9" w:rsidP="000B40C9">
      <w:pPr>
        <w:pStyle w:val="Titre2"/>
        <w:numPr>
          <w:ilvl w:val="1"/>
          <w:numId w:val="7"/>
        </w:numPr>
        <w:spacing w:before="0"/>
        <w:rPr>
          <w:rFonts w:ascii="Times New Roman" w:hAnsi="Times New Roman"/>
          <w:b/>
          <w:color w:val="auto"/>
          <w:sz w:val="20"/>
        </w:rPr>
      </w:pPr>
      <w:bookmarkStart w:id="15" w:name="_Toc56776379"/>
      <w:r w:rsidRPr="000C5DC4">
        <w:rPr>
          <w:rFonts w:ascii="Times New Roman" w:hAnsi="Times New Roman"/>
          <w:b/>
          <w:color w:val="auto"/>
          <w:sz w:val="20"/>
        </w:rPr>
        <w:t>Modalités de vérification des conditions de participation</w:t>
      </w:r>
      <w:bookmarkEnd w:id="15"/>
    </w:p>
    <w:p w:rsidR="000B40C9" w:rsidRPr="00D970F2" w:rsidRDefault="000B40C9" w:rsidP="000B40C9">
      <w:pPr>
        <w:pStyle w:val="Corpsdetexte"/>
        <w:rPr>
          <w:rFonts w:ascii="Times New Roman" w:hAnsi="Times New Roman"/>
        </w:rPr>
      </w:pPr>
      <w:r>
        <w:rPr>
          <w:rFonts w:ascii="Times New Roman" w:hAnsi="Times New Roman"/>
        </w:rPr>
        <w:t>Conformément l’article R. 2144-1</w:t>
      </w:r>
      <w:r w:rsidRPr="00D970F2">
        <w:rPr>
          <w:rFonts w:ascii="Times New Roman" w:hAnsi="Times New Roman"/>
        </w:rPr>
        <w:t>, l'acheteur vérifie les informations qui figurent dans la candidature, y compris en ce qui concerne les opérateurs économiques sur les capacités desquels le candidat s'appuie. Cette vérification est effectu</w:t>
      </w:r>
      <w:r>
        <w:rPr>
          <w:rFonts w:ascii="Times New Roman" w:hAnsi="Times New Roman"/>
        </w:rPr>
        <w:t>ée dans les conditions décrites aux articles R. 2144-3 et R. 2144-4</w:t>
      </w:r>
      <w:r w:rsidRPr="00D970F2">
        <w:rPr>
          <w:rFonts w:ascii="Times New Roman" w:hAnsi="Times New Roman"/>
        </w:rPr>
        <w:t xml:space="preserve"> :</w:t>
      </w:r>
    </w:p>
    <w:p w:rsidR="000B40C9" w:rsidRPr="00D970F2" w:rsidRDefault="000B40C9" w:rsidP="000B40C9">
      <w:pPr>
        <w:pStyle w:val="Corpsdetexte"/>
        <w:numPr>
          <w:ilvl w:val="0"/>
          <w:numId w:val="3"/>
        </w:numPr>
        <w:rPr>
          <w:rFonts w:ascii="Times New Roman" w:hAnsi="Times New Roman"/>
        </w:rPr>
      </w:pPr>
      <w:r w:rsidRPr="00D970F2">
        <w:rPr>
          <w:rFonts w:ascii="Times New Roman" w:hAnsi="Times New Roman"/>
        </w:rPr>
        <w:t>La vérification de l'aptitude à exercer l'activité professionnelle, de la ca</w:t>
      </w:r>
      <w:r>
        <w:rPr>
          <w:rFonts w:ascii="Times New Roman" w:hAnsi="Times New Roman"/>
        </w:rPr>
        <w:t>pacité économique et financière</w:t>
      </w:r>
      <w:r w:rsidRPr="00D970F2">
        <w:rPr>
          <w:rFonts w:ascii="Times New Roman" w:hAnsi="Times New Roman"/>
        </w:rPr>
        <w:t xml:space="preserve"> et des capacités techniques et professionnelles des candidats peut être effectuée à tout moment de la procédure et au plus tard avant l'attribution du marché public ;</w:t>
      </w:r>
    </w:p>
    <w:p w:rsidR="000B40C9" w:rsidRDefault="000B40C9" w:rsidP="000B40C9">
      <w:pPr>
        <w:pStyle w:val="Corpsdetexte"/>
        <w:numPr>
          <w:ilvl w:val="0"/>
          <w:numId w:val="3"/>
        </w:numPr>
        <w:spacing w:before="60"/>
        <w:ind w:left="714" w:hanging="357"/>
        <w:rPr>
          <w:rFonts w:ascii="Times New Roman" w:hAnsi="Times New Roman"/>
        </w:rPr>
      </w:pPr>
      <w:r w:rsidRPr="00D970F2">
        <w:rPr>
          <w:rFonts w:ascii="Times New Roman" w:hAnsi="Times New Roman"/>
        </w:rPr>
        <w:t xml:space="preserve">L'acheteur ne peut exiger que du seul candidat auquel il est envisagé d'attribuer le marché qu'il justifie ne pas </w:t>
      </w:r>
      <w:r>
        <w:rPr>
          <w:rFonts w:ascii="Times New Roman" w:hAnsi="Times New Roman"/>
        </w:rPr>
        <w:t>relever d’un motif d’exclusion de la procédure de passation du marché.</w:t>
      </w:r>
    </w:p>
    <w:p w:rsidR="000B40C9" w:rsidRPr="0053498F" w:rsidRDefault="000B40C9" w:rsidP="000B40C9">
      <w:pPr>
        <w:pStyle w:val="Corpsdetexte"/>
        <w:spacing w:before="0"/>
        <w:rPr>
          <w:rFonts w:ascii="Times New Roman" w:hAnsi="Times New Roman"/>
          <w:color w:val="FF0000"/>
        </w:rPr>
      </w:pPr>
    </w:p>
    <w:p w:rsidR="000B40C9" w:rsidRPr="009168EF" w:rsidRDefault="000C5DC4" w:rsidP="000B40C9">
      <w:pPr>
        <w:pStyle w:val="Titre1"/>
        <w:keepLines/>
        <w:numPr>
          <w:ilvl w:val="0"/>
          <w:numId w:val="7"/>
        </w:numPr>
        <w:spacing w:before="240" w:after="60"/>
        <w:rPr>
          <w:sz w:val="22"/>
          <w:szCs w:val="22"/>
        </w:rPr>
      </w:pPr>
      <w:bookmarkStart w:id="16" w:name="_Toc56776380"/>
      <w:r>
        <w:rPr>
          <w:sz w:val="22"/>
          <w:szCs w:val="22"/>
        </w:rPr>
        <w:t>PRESENTATION DES OFFRES</w:t>
      </w:r>
      <w:bookmarkEnd w:id="16"/>
    </w:p>
    <w:p w:rsidR="00F22852" w:rsidRDefault="000B40C9" w:rsidP="000B40C9">
      <w:pPr>
        <w:pStyle w:val="Titre2"/>
        <w:spacing w:before="0"/>
        <w:rPr>
          <w:rFonts w:ascii="Times New Roman" w:hAnsi="Times New Roman"/>
          <w:b/>
        </w:rPr>
      </w:pPr>
      <w:bookmarkStart w:id="17" w:name="_Toc450910551"/>
      <w:bookmarkStart w:id="18" w:name="_Toc451351151"/>
      <w:bookmarkStart w:id="19" w:name="_Toc482716815"/>
      <w:bookmarkStart w:id="20" w:name="_Toc482716929"/>
      <w:bookmarkStart w:id="21" w:name="_Toc10620438"/>
      <w:bookmarkStart w:id="22" w:name="_Toc36212203"/>
      <w:bookmarkStart w:id="23" w:name="_Toc40271465"/>
      <w:bookmarkStart w:id="24" w:name="_Toc40279175"/>
      <w:bookmarkStart w:id="25" w:name="_Toc40279218"/>
      <w:bookmarkStart w:id="26" w:name="_Toc40280998"/>
      <w:bookmarkStart w:id="27" w:name="_Toc56776381"/>
      <w:r w:rsidRPr="000C5DC4">
        <w:rPr>
          <w:rFonts w:ascii="Times New Roman" w:eastAsia="Times New Roman" w:hAnsi="Times New Roman" w:cs="Times New Roman"/>
          <w:color w:val="auto"/>
          <w:sz w:val="20"/>
          <w:szCs w:val="20"/>
        </w:rPr>
        <w:t>Chaque candidat doit présenter une offre contenant les documents suivants :</w:t>
      </w:r>
      <w:bookmarkEnd w:id="17"/>
      <w:bookmarkEnd w:id="18"/>
      <w:bookmarkEnd w:id="19"/>
      <w:bookmarkEnd w:id="20"/>
      <w:bookmarkEnd w:id="21"/>
      <w:bookmarkEnd w:id="22"/>
      <w:bookmarkEnd w:id="23"/>
      <w:bookmarkEnd w:id="24"/>
      <w:bookmarkEnd w:id="25"/>
      <w:bookmarkEnd w:id="26"/>
      <w:bookmarkEnd w:id="27"/>
      <w:r w:rsidR="00F22852" w:rsidRPr="00F22852">
        <w:rPr>
          <w:rFonts w:ascii="Times New Roman" w:hAnsi="Times New Roman"/>
          <w:b/>
        </w:rPr>
        <w:t xml:space="preserve"> </w:t>
      </w:r>
    </w:p>
    <w:p w:rsidR="00F22852" w:rsidRPr="00F22852" w:rsidRDefault="00F22852" w:rsidP="00F22852"/>
    <w:p w:rsidR="000B40C9" w:rsidRPr="00F22852" w:rsidRDefault="00F22852" w:rsidP="00F22852">
      <w:pPr>
        <w:pStyle w:val="Titre2"/>
        <w:numPr>
          <w:ilvl w:val="0"/>
          <w:numId w:val="18"/>
        </w:numPr>
        <w:spacing w:before="0"/>
        <w:rPr>
          <w:rFonts w:ascii="Times New Roman" w:eastAsia="Times New Roman" w:hAnsi="Times New Roman" w:cs="Times New Roman"/>
          <w:b/>
          <w:color w:val="auto"/>
          <w:sz w:val="20"/>
          <w:szCs w:val="20"/>
          <w:u w:val="single"/>
        </w:rPr>
      </w:pPr>
      <w:bookmarkStart w:id="28" w:name="_Toc56776382"/>
      <w:r w:rsidRPr="00F22852">
        <w:rPr>
          <w:rFonts w:ascii="Times New Roman" w:hAnsi="Times New Roman"/>
          <w:b/>
          <w:color w:val="auto"/>
          <w:sz w:val="20"/>
          <w:szCs w:val="20"/>
          <w:u w:val="single"/>
        </w:rPr>
        <w:t>Un acte d’engagement et ses annexes.</w:t>
      </w:r>
      <w:bookmarkEnd w:id="28"/>
    </w:p>
    <w:p w:rsidR="00F22852" w:rsidRPr="00F22852" w:rsidRDefault="00F22852" w:rsidP="00F22852"/>
    <w:p w:rsidR="000B40C9" w:rsidRPr="000B40C9" w:rsidRDefault="000B40C9" w:rsidP="000B40C9">
      <w:pPr>
        <w:keepLines/>
        <w:numPr>
          <w:ilvl w:val="1"/>
          <w:numId w:val="2"/>
        </w:numPr>
        <w:spacing w:before="120"/>
        <w:jc w:val="both"/>
        <w:rPr>
          <w:sz w:val="20"/>
          <w:szCs w:val="20"/>
        </w:rPr>
      </w:pPr>
      <w:r w:rsidRPr="000B40C9">
        <w:rPr>
          <w:b/>
          <w:sz w:val="20"/>
          <w:szCs w:val="20"/>
        </w:rPr>
        <w:t>L’acte d’engagement (AE) n°CABSDC2020-0</w:t>
      </w:r>
      <w:r w:rsidR="002A4396">
        <w:rPr>
          <w:b/>
          <w:sz w:val="20"/>
          <w:szCs w:val="20"/>
        </w:rPr>
        <w:t>2</w:t>
      </w:r>
      <w:r w:rsidRPr="000B40C9">
        <w:rPr>
          <w:sz w:val="20"/>
          <w:szCs w:val="20"/>
        </w:rPr>
        <w:t xml:space="preserve">, dûment complété, daté et signé par une personne habilitée à engager la société. </w:t>
      </w:r>
    </w:p>
    <w:p w:rsidR="00F22852" w:rsidRPr="000B40C9" w:rsidRDefault="000B40C9" w:rsidP="00F22852">
      <w:pPr>
        <w:widowControl w:val="0"/>
        <w:autoSpaceDE w:val="0"/>
        <w:autoSpaceDN w:val="0"/>
        <w:adjustRightInd w:val="0"/>
        <w:spacing w:before="120"/>
        <w:jc w:val="both"/>
        <w:rPr>
          <w:sz w:val="20"/>
          <w:szCs w:val="20"/>
        </w:rPr>
      </w:pPr>
      <w:r w:rsidRPr="000B40C9">
        <w:rPr>
          <w:sz w:val="20"/>
          <w:szCs w:val="20"/>
        </w:rPr>
        <w:t>Nota : En aucun cas l’acte d’engagement n°CABSDC2020</w:t>
      </w:r>
      <w:r w:rsidR="00F22852">
        <w:rPr>
          <w:sz w:val="20"/>
          <w:szCs w:val="20"/>
        </w:rPr>
        <w:t>-02</w:t>
      </w:r>
      <w:r w:rsidRPr="000B40C9">
        <w:rPr>
          <w:sz w:val="20"/>
          <w:szCs w:val="20"/>
        </w:rPr>
        <w:t xml:space="preserve"> ne doit être modifié sous peine d’entrainer l’irrégularité de l’offre au sens de l’article L. 2152-2 du code de la commande publique.</w:t>
      </w:r>
      <w:r w:rsidR="00F22852" w:rsidRPr="00F22852">
        <w:t xml:space="preserve"> </w:t>
      </w:r>
      <w:r w:rsidR="00F22852" w:rsidRPr="00F22852">
        <w:rPr>
          <w:sz w:val="20"/>
          <w:szCs w:val="20"/>
        </w:rPr>
        <w:t xml:space="preserve">Il doit </w:t>
      </w:r>
      <w:r w:rsidR="00F22852" w:rsidRPr="00F22852">
        <w:rPr>
          <w:sz w:val="20"/>
          <w:szCs w:val="20"/>
          <w:u w:val="single"/>
        </w:rPr>
        <w:t>impérativement être daté et signé par une personne ayant qualité pour engager le candidat</w:t>
      </w:r>
      <w:r w:rsidR="00F22852" w:rsidRPr="00F22852">
        <w:rPr>
          <w:sz w:val="20"/>
          <w:szCs w:val="20"/>
        </w:rPr>
        <w:t>. Un pouvoir devra être, le cas échéant, fourni afin de justifier de la capacité du signataire.</w:t>
      </w:r>
    </w:p>
    <w:p w:rsidR="00F22852" w:rsidRPr="00F22852" w:rsidRDefault="00F22852" w:rsidP="00F22852">
      <w:pPr>
        <w:widowControl w:val="0"/>
        <w:autoSpaceDE w:val="0"/>
        <w:autoSpaceDN w:val="0"/>
        <w:adjustRightInd w:val="0"/>
        <w:spacing w:after="120"/>
        <w:jc w:val="both"/>
        <w:rPr>
          <w:b/>
          <w:sz w:val="20"/>
          <w:szCs w:val="20"/>
        </w:rPr>
      </w:pPr>
      <w:r w:rsidRPr="00F22852">
        <w:rPr>
          <w:b/>
          <w:sz w:val="20"/>
          <w:szCs w:val="20"/>
        </w:rPr>
        <w:t xml:space="preserve">L'acte d'engagement devra être accompagné de ses deux (2) annexes également contractualisées et dûment renseignées, datées et signées : </w:t>
      </w:r>
    </w:p>
    <w:p w:rsidR="00F22852" w:rsidRPr="00F22852" w:rsidRDefault="00F22852" w:rsidP="00F22852">
      <w:pPr>
        <w:widowControl w:val="0"/>
        <w:numPr>
          <w:ilvl w:val="0"/>
          <w:numId w:val="17"/>
        </w:numPr>
        <w:autoSpaceDE w:val="0"/>
        <w:autoSpaceDN w:val="0"/>
        <w:adjustRightInd w:val="0"/>
        <w:spacing w:before="60"/>
        <w:jc w:val="both"/>
        <w:rPr>
          <w:sz w:val="20"/>
          <w:szCs w:val="20"/>
        </w:rPr>
      </w:pPr>
      <w:r w:rsidRPr="00F22852">
        <w:rPr>
          <w:b/>
          <w:sz w:val="20"/>
          <w:szCs w:val="20"/>
        </w:rPr>
        <w:t>Annexe 1</w:t>
      </w:r>
      <w:r w:rsidRPr="00F22852">
        <w:rPr>
          <w:sz w:val="20"/>
          <w:szCs w:val="20"/>
        </w:rPr>
        <w:t xml:space="preserve"> : </w:t>
      </w:r>
      <w:r w:rsidRPr="00F22852">
        <w:rPr>
          <w:b/>
          <w:sz w:val="20"/>
          <w:szCs w:val="20"/>
        </w:rPr>
        <w:t>Annexe financière</w:t>
      </w:r>
      <w:r w:rsidRPr="00F22852">
        <w:rPr>
          <w:sz w:val="20"/>
          <w:szCs w:val="20"/>
        </w:rPr>
        <w:t xml:space="preserve"> – Bordereau des prix unitaires ; </w:t>
      </w:r>
    </w:p>
    <w:p w:rsidR="00F22852" w:rsidRPr="00F22852" w:rsidRDefault="00F22852" w:rsidP="00F22852">
      <w:pPr>
        <w:widowControl w:val="0"/>
        <w:autoSpaceDE w:val="0"/>
        <w:autoSpaceDN w:val="0"/>
        <w:adjustRightInd w:val="0"/>
        <w:spacing w:before="60"/>
        <w:ind w:left="360"/>
        <w:jc w:val="both"/>
        <w:rPr>
          <w:sz w:val="20"/>
          <w:szCs w:val="20"/>
        </w:rPr>
      </w:pPr>
      <w:r w:rsidRPr="00F22852">
        <w:rPr>
          <w:sz w:val="20"/>
          <w:szCs w:val="20"/>
        </w:rPr>
        <w:t>Les prix des prestations doivent être indiqués uniquement dans cette annexe, et non dans l’offre, ni dans aucun autre document. Par ailleurs, le candidat doit indiquer s’il est assujetti ou non à la TVA.</w:t>
      </w:r>
    </w:p>
    <w:p w:rsidR="00F22852" w:rsidRPr="00F22852" w:rsidRDefault="00F22852" w:rsidP="00F22852">
      <w:pPr>
        <w:widowControl w:val="0"/>
        <w:autoSpaceDE w:val="0"/>
        <w:autoSpaceDN w:val="0"/>
        <w:adjustRightInd w:val="0"/>
        <w:spacing w:before="60"/>
        <w:ind w:left="360"/>
        <w:jc w:val="both"/>
        <w:rPr>
          <w:sz w:val="20"/>
          <w:szCs w:val="20"/>
        </w:rPr>
      </w:pPr>
      <w:r w:rsidRPr="00F22852">
        <w:rPr>
          <w:sz w:val="20"/>
          <w:szCs w:val="20"/>
        </w:rPr>
        <w:t xml:space="preserve">L’offre de prix ne doit pas être accompagnée de conditions de vente particulières. Si l’offre y fait référence, ces dernières seront frappées de nullité juridique. </w:t>
      </w:r>
    </w:p>
    <w:p w:rsidR="00F22852" w:rsidRPr="00F22852" w:rsidRDefault="00F22852" w:rsidP="00F22852">
      <w:pPr>
        <w:widowControl w:val="0"/>
        <w:numPr>
          <w:ilvl w:val="0"/>
          <w:numId w:val="17"/>
        </w:numPr>
        <w:autoSpaceDE w:val="0"/>
        <w:autoSpaceDN w:val="0"/>
        <w:adjustRightInd w:val="0"/>
        <w:spacing w:before="60"/>
        <w:jc w:val="both"/>
        <w:rPr>
          <w:sz w:val="20"/>
          <w:szCs w:val="20"/>
        </w:rPr>
      </w:pPr>
      <w:r w:rsidRPr="00F22852">
        <w:rPr>
          <w:b/>
          <w:sz w:val="20"/>
          <w:szCs w:val="20"/>
        </w:rPr>
        <w:t xml:space="preserve">Annexe 2 </w:t>
      </w:r>
      <w:r w:rsidRPr="00F22852">
        <w:rPr>
          <w:sz w:val="20"/>
          <w:szCs w:val="20"/>
        </w:rPr>
        <w:t xml:space="preserve">: </w:t>
      </w:r>
      <w:r w:rsidRPr="00F22852">
        <w:rPr>
          <w:b/>
          <w:sz w:val="20"/>
          <w:szCs w:val="20"/>
        </w:rPr>
        <w:t xml:space="preserve">Annexe de sécurité </w:t>
      </w:r>
      <w:r w:rsidRPr="00F22852">
        <w:rPr>
          <w:sz w:val="20"/>
          <w:szCs w:val="20"/>
        </w:rPr>
        <w:t>complétée et signée.</w:t>
      </w:r>
    </w:p>
    <w:p w:rsidR="00F22852" w:rsidRPr="00F22852" w:rsidRDefault="00F22852" w:rsidP="00F22852">
      <w:pPr>
        <w:tabs>
          <w:tab w:val="left" w:pos="1134"/>
        </w:tabs>
        <w:jc w:val="both"/>
        <w:rPr>
          <w:rFonts w:cs="Arial"/>
          <w:b/>
          <w:sz w:val="20"/>
          <w:szCs w:val="20"/>
        </w:rPr>
      </w:pPr>
    </w:p>
    <w:p w:rsidR="00F22852" w:rsidRPr="00186AB4" w:rsidRDefault="00F22852" w:rsidP="00F22852">
      <w:pPr>
        <w:tabs>
          <w:tab w:val="left" w:pos="1134"/>
        </w:tabs>
        <w:jc w:val="both"/>
        <w:rPr>
          <w:sz w:val="20"/>
          <w:szCs w:val="20"/>
        </w:rPr>
      </w:pPr>
      <w:r w:rsidRPr="00186AB4">
        <w:rPr>
          <w:b/>
          <w:sz w:val="20"/>
          <w:szCs w:val="20"/>
          <w:u w:val="single"/>
        </w:rPr>
        <w:t>Attention </w:t>
      </w:r>
      <w:r w:rsidRPr="00186AB4">
        <w:rPr>
          <w:b/>
          <w:sz w:val="20"/>
          <w:szCs w:val="20"/>
        </w:rPr>
        <w:t xml:space="preserve">: </w:t>
      </w:r>
      <w:r w:rsidRPr="00186AB4">
        <w:rPr>
          <w:sz w:val="20"/>
          <w:szCs w:val="20"/>
        </w:rPr>
        <w:t xml:space="preserve">L'acte d'engagement et sa table des prix annexée doivent être renseignés dans leur totalité et signés par une personne habilitée. En aucun cas l'acte d'engagement ainsi que ses annexes ne doivent être modifiés.  Par ailleurs, les signatures apposées doivent être originales et ne devront pas être scannées. Ces dispositions concernent également les documents fournis par les éventuels cotraitants et/ou sous-traitants. </w:t>
      </w:r>
    </w:p>
    <w:p w:rsidR="00F22852" w:rsidRPr="00F22852" w:rsidRDefault="00F22852" w:rsidP="00F22852">
      <w:pPr>
        <w:pStyle w:val="Titre2"/>
        <w:numPr>
          <w:ilvl w:val="0"/>
          <w:numId w:val="18"/>
        </w:numPr>
        <w:spacing w:before="0"/>
        <w:rPr>
          <w:rFonts w:ascii="Times New Roman" w:eastAsia="Times New Roman" w:hAnsi="Times New Roman" w:cs="Times New Roman"/>
          <w:b/>
          <w:color w:val="auto"/>
          <w:sz w:val="20"/>
          <w:szCs w:val="20"/>
          <w:u w:val="single"/>
        </w:rPr>
      </w:pPr>
      <w:bookmarkStart w:id="29" w:name="_Toc56776383"/>
      <w:r>
        <w:rPr>
          <w:rFonts w:ascii="Times New Roman" w:hAnsi="Times New Roman"/>
          <w:b/>
          <w:color w:val="auto"/>
          <w:sz w:val="20"/>
          <w:szCs w:val="20"/>
          <w:u w:val="single"/>
        </w:rPr>
        <w:lastRenderedPageBreak/>
        <w:t>La proposition technique</w:t>
      </w:r>
      <w:bookmarkEnd w:id="29"/>
    </w:p>
    <w:p w:rsidR="000B40C9" w:rsidRPr="007E5DD5" w:rsidRDefault="000B40C9" w:rsidP="000B40C9">
      <w:pPr>
        <w:tabs>
          <w:tab w:val="left" w:pos="1134"/>
        </w:tabs>
        <w:jc w:val="both"/>
        <w:rPr>
          <w:rFonts w:cs="Arial"/>
          <w:b/>
        </w:rPr>
      </w:pPr>
    </w:p>
    <w:p w:rsidR="000B40C9" w:rsidRDefault="000B40C9" w:rsidP="000B40C9">
      <w:pPr>
        <w:numPr>
          <w:ilvl w:val="1"/>
          <w:numId w:val="2"/>
        </w:numPr>
        <w:tabs>
          <w:tab w:val="left" w:pos="1134"/>
        </w:tabs>
        <w:jc w:val="both"/>
        <w:rPr>
          <w:sz w:val="20"/>
          <w:szCs w:val="20"/>
        </w:rPr>
      </w:pPr>
      <w:r w:rsidRPr="000B40C9">
        <w:rPr>
          <w:b/>
          <w:sz w:val="20"/>
          <w:szCs w:val="20"/>
        </w:rPr>
        <w:t>La proposition technique</w:t>
      </w:r>
      <w:r w:rsidRPr="000B40C9">
        <w:rPr>
          <w:sz w:val="20"/>
          <w:szCs w:val="20"/>
        </w:rPr>
        <w:t xml:space="preserve"> reprenant les stipulations des documents du dossier de consultation des entreprises, et notamment du cahier des clauses particulières et des critères de sélection des offres.</w:t>
      </w:r>
    </w:p>
    <w:p w:rsidR="00F22852" w:rsidRPr="00F22852" w:rsidRDefault="00F22852" w:rsidP="00F22852">
      <w:pPr>
        <w:tabs>
          <w:tab w:val="left" w:pos="1134"/>
        </w:tabs>
        <w:ind w:left="360"/>
        <w:jc w:val="both"/>
        <w:rPr>
          <w:sz w:val="20"/>
          <w:szCs w:val="20"/>
        </w:rPr>
      </w:pPr>
      <w:r w:rsidRPr="00F22852">
        <w:rPr>
          <w:sz w:val="20"/>
          <w:szCs w:val="20"/>
        </w:rPr>
        <w:t>L'offre technique est un mémoire précisant les dispositions prises et les moyens humains et matériels mis en œuvre pour répondre au besoin. La forme du document est libre.</w:t>
      </w:r>
    </w:p>
    <w:p w:rsidR="00F22852" w:rsidRPr="00F22852" w:rsidRDefault="00F22852" w:rsidP="00F22852">
      <w:pPr>
        <w:tabs>
          <w:tab w:val="left" w:pos="1134"/>
        </w:tabs>
        <w:ind w:left="360"/>
        <w:jc w:val="both"/>
        <w:rPr>
          <w:sz w:val="20"/>
          <w:szCs w:val="20"/>
        </w:rPr>
      </w:pPr>
      <w:r w:rsidRPr="00F22852">
        <w:rPr>
          <w:sz w:val="20"/>
          <w:szCs w:val="20"/>
        </w:rPr>
        <w:t>La proposition technique devra, notamment, préciser les éléments suivants :</w:t>
      </w:r>
    </w:p>
    <w:p w:rsidR="00F22852" w:rsidRPr="00F22852" w:rsidRDefault="00F22852" w:rsidP="00F22852">
      <w:pPr>
        <w:tabs>
          <w:tab w:val="left" w:pos="1134"/>
        </w:tabs>
        <w:ind w:left="360"/>
        <w:jc w:val="both"/>
        <w:rPr>
          <w:sz w:val="20"/>
          <w:szCs w:val="20"/>
        </w:rPr>
      </w:pPr>
      <w:r w:rsidRPr="00F22852">
        <w:rPr>
          <w:sz w:val="20"/>
          <w:szCs w:val="20"/>
        </w:rPr>
        <w:t>-</w:t>
      </w:r>
      <w:r w:rsidRPr="00F22852">
        <w:rPr>
          <w:sz w:val="20"/>
          <w:szCs w:val="20"/>
        </w:rPr>
        <w:tab/>
        <w:t>la présentation du réseau d’interprètes et leurs qualifications (ESIT, ITI, AIIC, etc.) ;</w:t>
      </w:r>
    </w:p>
    <w:p w:rsidR="00F22852" w:rsidRPr="00F22852" w:rsidRDefault="00F22852" w:rsidP="00F22852">
      <w:pPr>
        <w:tabs>
          <w:tab w:val="left" w:pos="1134"/>
        </w:tabs>
        <w:ind w:left="360"/>
        <w:jc w:val="both"/>
        <w:rPr>
          <w:sz w:val="20"/>
          <w:szCs w:val="20"/>
        </w:rPr>
      </w:pPr>
      <w:r w:rsidRPr="00F22852">
        <w:rPr>
          <w:sz w:val="20"/>
          <w:szCs w:val="20"/>
        </w:rPr>
        <w:t>-</w:t>
      </w:r>
      <w:r w:rsidRPr="00F22852">
        <w:rPr>
          <w:sz w:val="20"/>
          <w:szCs w:val="20"/>
        </w:rPr>
        <w:tab/>
        <w:t xml:space="preserve">les moyens mis en œuvre pour répondre dans des délais parfois extrêmement courts (moins de 24h) aux besoins ; </w:t>
      </w:r>
    </w:p>
    <w:p w:rsidR="00F22852" w:rsidRDefault="00F22852" w:rsidP="00F22852">
      <w:pPr>
        <w:tabs>
          <w:tab w:val="left" w:pos="1134"/>
        </w:tabs>
        <w:ind w:left="360"/>
        <w:jc w:val="both"/>
        <w:rPr>
          <w:sz w:val="20"/>
          <w:szCs w:val="20"/>
        </w:rPr>
      </w:pPr>
      <w:r w:rsidRPr="00F22852">
        <w:rPr>
          <w:sz w:val="20"/>
          <w:szCs w:val="20"/>
        </w:rPr>
        <w:t>-</w:t>
      </w:r>
      <w:r w:rsidRPr="00F22852">
        <w:rPr>
          <w:sz w:val="20"/>
          <w:szCs w:val="20"/>
        </w:rPr>
        <w:tab/>
        <w:t>les outils de communication proposés (site Internet, plateforme téléphonique, etc.).</w:t>
      </w:r>
    </w:p>
    <w:p w:rsidR="00F22852" w:rsidRPr="000B40C9" w:rsidRDefault="00F22852" w:rsidP="00F22852">
      <w:pPr>
        <w:tabs>
          <w:tab w:val="left" w:pos="1134"/>
        </w:tabs>
        <w:ind w:left="360"/>
        <w:jc w:val="both"/>
        <w:rPr>
          <w:sz w:val="20"/>
          <w:szCs w:val="20"/>
        </w:rPr>
      </w:pPr>
    </w:p>
    <w:p w:rsidR="00F22852" w:rsidRDefault="00567D1D" w:rsidP="00F22852">
      <w:pPr>
        <w:pStyle w:val="Titre2"/>
        <w:numPr>
          <w:ilvl w:val="0"/>
          <w:numId w:val="18"/>
        </w:numPr>
        <w:spacing w:before="0"/>
        <w:rPr>
          <w:rFonts w:ascii="Times New Roman" w:hAnsi="Times New Roman"/>
          <w:b/>
          <w:color w:val="auto"/>
          <w:sz w:val="20"/>
          <w:szCs w:val="20"/>
          <w:u w:val="single"/>
        </w:rPr>
      </w:pPr>
      <w:bookmarkStart w:id="30" w:name="_Toc56776384"/>
      <w:r>
        <w:rPr>
          <w:rFonts w:ascii="Times New Roman" w:hAnsi="Times New Roman"/>
          <w:b/>
          <w:color w:val="auto"/>
          <w:sz w:val="20"/>
          <w:szCs w:val="20"/>
          <w:u w:val="single"/>
        </w:rPr>
        <w:t>Dispositions communes</w:t>
      </w:r>
      <w:bookmarkEnd w:id="30"/>
    </w:p>
    <w:p w:rsidR="00567D1D" w:rsidRPr="00567D1D" w:rsidRDefault="00567D1D" w:rsidP="00567D1D"/>
    <w:p w:rsidR="00567D1D" w:rsidRDefault="00567D1D" w:rsidP="00567D1D">
      <w:pPr>
        <w:pStyle w:val="Corpsdetexte3"/>
        <w:jc w:val="both"/>
        <w:rPr>
          <w:rFonts w:ascii="Times New Roman" w:hAnsi="Times New Roman"/>
          <w:sz w:val="20"/>
        </w:rPr>
      </w:pPr>
      <w:r w:rsidRPr="0087103E">
        <w:rPr>
          <w:rFonts w:ascii="Times New Roman" w:hAnsi="Times New Roman"/>
          <w:sz w:val="20"/>
        </w:rPr>
        <w:t xml:space="preserve">L'offre du candidat doit respecter </w:t>
      </w:r>
      <w:r w:rsidRPr="0087103E">
        <w:rPr>
          <w:rFonts w:ascii="Times New Roman" w:hAnsi="Times New Roman"/>
          <w:b/>
          <w:bCs/>
          <w:sz w:val="20"/>
        </w:rPr>
        <w:t>la forme et le contenu</w:t>
      </w:r>
      <w:r w:rsidRPr="0087103E">
        <w:rPr>
          <w:rFonts w:ascii="Times New Roman" w:hAnsi="Times New Roman"/>
          <w:sz w:val="20"/>
        </w:rPr>
        <w:t xml:space="preserve"> du dossier à remettre, tels que précisés ci-dessous, sous peine d'irrecevabilité.</w:t>
      </w:r>
    </w:p>
    <w:p w:rsidR="00567D1D" w:rsidRDefault="00567D1D" w:rsidP="00567D1D">
      <w:pPr>
        <w:pStyle w:val="Corpsdetexte3"/>
        <w:jc w:val="both"/>
        <w:rPr>
          <w:rFonts w:ascii="Times New Roman" w:hAnsi="Times New Roman"/>
          <w:sz w:val="20"/>
        </w:rPr>
      </w:pPr>
    </w:p>
    <w:p w:rsidR="00567D1D" w:rsidRDefault="00567D1D" w:rsidP="00567D1D">
      <w:pPr>
        <w:pStyle w:val="Titre2"/>
        <w:numPr>
          <w:ilvl w:val="0"/>
          <w:numId w:val="18"/>
        </w:numPr>
        <w:spacing w:before="0"/>
        <w:rPr>
          <w:rFonts w:ascii="Times New Roman" w:hAnsi="Times New Roman"/>
          <w:b/>
          <w:color w:val="auto"/>
          <w:sz w:val="20"/>
          <w:szCs w:val="20"/>
          <w:u w:val="single"/>
        </w:rPr>
      </w:pPr>
      <w:bookmarkStart w:id="31" w:name="_Toc56776385"/>
      <w:r>
        <w:rPr>
          <w:rFonts w:ascii="Times New Roman" w:hAnsi="Times New Roman"/>
          <w:b/>
          <w:color w:val="auto"/>
          <w:sz w:val="20"/>
          <w:szCs w:val="20"/>
          <w:u w:val="single"/>
        </w:rPr>
        <w:t>Eléments relatifs à l’identification des établissements</w:t>
      </w:r>
      <w:bookmarkEnd w:id="31"/>
    </w:p>
    <w:p w:rsidR="00567D1D" w:rsidRDefault="00567D1D" w:rsidP="00567D1D"/>
    <w:p w:rsidR="00567D1D" w:rsidRPr="00567D1D" w:rsidRDefault="00567D1D" w:rsidP="00567D1D">
      <w:pPr>
        <w:jc w:val="both"/>
        <w:rPr>
          <w:sz w:val="20"/>
          <w:szCs w:val="20"/>
        </w:rPr>
      </w:pPr>
      <w:r w:rsidRPr="00567D1D">
        <w:rPr>
          <w:sz w:val="20"/>
          <w:szCs w:val="20"/>
        </w:rPr>
        <w:t>Pour les établissements non identifiés auprès de l’autorité d’habilitation : un dossier complet d’identification (en trois exemplaires).</w:t>
      </w:r>
    </w:p>
    <w:p w:rsidR="00567D1D" w:rsidRPr="00567D1D" w:rsidRDefault="00567D1D" w:rsidP="00567D1D">
      <w:pPr>
        <w:jc w:val="both"/>
        <w:rPr>
          <w:sz w:val="20"/>
          <w:szCs w:val="20"/>
        </w:rPr>
      </w:pPr>
      <w:r w:rsidRPr="00567D1D">
        <w:rPr>
          <w:sz w:val="20"/>
          <w:szCs w:val="20"/>
        </w:rPr>
        <w:t>Chaque candidat, ou chaque membre d’un groupement candidat, devant avoir accès à des informations ou des supports classifiés (ISC) doit fournir un dossier d’identification pour chacun des établissements participant aux prestations classifiées du présent projet d’accord-cadre non encore déclarés, soit auprès de son autorité d’habilitation compétente, pour les établissements situés sur le territoire français, soit auprès de son autorité nationale de sécurité.</w:t>
      </w:r>
    </w:p>
    <w:p w:rsidR="00567D1D" w:rsidRPr="00567D1D" w:rsidRDefault="00567D1D" w:rsidP="00567D1D">
      <w:pPr>
        <w:jc w:val="both"/>
        <w:rPr>
          <w:sz w:val="20"/>
          <w:szCs w:val="20"/>
        </w:rPr>
      </w:pPr>
      <w:r w:rsidRPr="00567D1D">
        <w:rPr>
          <w:sz w:val="20"/>
          <w:szCs w:val="20"/>
        </w:rPr>
        <w:t>Il conviendra de constituer autant de dossiers qu’il y a d’établissements distincts concernés par l’exécution des prestations classifiées. A défaut d’avoir fourni ce(s) dossier(s) complet(s) dans le délai fixé, le candidat est réputé avoir renoncé à demander son habilitation pour l’accès au contrat.</w:t>
      </w:r>
    </w:p>
    <w:p w:rsidR="00567D1D" w:rsidRPr="00567D1D" w:rsidRDefault="00567D1D" w:rsidP="00567D1D">
      <w:pPr>
        <w:jc w:val="both"/>
        <w:rPr>
          <w:sz w:val="20"/>
          <w:szCs w:val="20"/>
        </w:rPr>
      </w:pPr>
    </w:p>
    <w:p w:rsidR="00567D1D" w:rsidRPr="00AC458E" w:rsidRDefault="00567D1D" w:rsidP="00AC458E">
      <w:pPr>
        <w:jc w:val="both"/>
        <w:rPr>
          <w:sz w:val="20"/>
          <w:szCs w:val="20"/>
        </w:rPr>
      </w:pPr>
      <w:r w:rsidRPr="00567D1D">
        <w:rPr>
          <w:sz w:val="20"/>
          <w:szCs w:val="20"/>
        </w:rPr>
        <w:t>Toute offre non conforme aux dispositions énoncées dans le présent article sera rejetée.</w:t>
      </w:r>
    </w:p>
    <w:p w:rsidR="000B40C9" w:rsidRPr="0053498F" w:rsidRDefault="000B40C9" w:rsidP="000B40C9">
      <w:pPr>
        <w:pStyle w:val="Corpsdetexte"/>
        <w:spacing w:before="0"/>
        <w:rPr>
          <w:rFonts w:ascii="Times New Roman" w:hAnsi="Times New Roman"/>
          <w:b/>
          <w:color w:val="FF0000"/>
        </w:rPr>
      </w:pPr>
    </w:p>
    <w:p w:rsidR="000B40C9" w:rsidRPr="009168EF" w:rsidRDefault="00AE62D4" w:rsidP="000B40C9">
      <w:pPr>
        <w:pStyle w:val="Titre1"/>
        <w:keepLines/>
        <w:numPr>
          <w:ilvl w:val="0"/>
          <w:numId w:val="7"/>
        </w:numPr>
        <w:spacing w:before="240" w:after="60"/>
        <w:rPr>
          <w:sz w:val="22"/>
          <w:szCs w:val="22"/>
        </w:rPr>
      </w:pPr>
      <w:bookmarkStart w:id="32" w:name="_Toc56776386"/>
      <w:r>
        <w:rPr>
          <w:sz w:val="22"/>
          <w:szCs w:val="22"/>
        </w:rPr>
        <w:t>CONDITION</w:t>
      </w:r>
      <w:r w:rsidR="000B40C9" w:rsidRPr="009168EF">
        <w:rPr>
          <w:sz w:val="22"/>
          <w:szCs w:val="22"/>
        </w:rPr>
        <w:t xml:space="preserve"> </w:t>
      </w:r>
      <w:r>
        <w:rPr>
          <w:sz w:val="22"/>
          <w:szCs w:val="22"/>
        </w:rPr>
        <w:t>DE</w:t>
      </w:r>
      <w:r w:rsidR="000B40C9" w:rsidRPr="009168EF">
        <w:rPr>
          <w:sz w:val="22"/>
          <w:szCs w:val="22"/>
        </w:rPr>
        <w:t xml:space="preserve"> </w:t>
      </w:r>
      <w:r>
        <w:rPr>
          <w:sz w:val="22"/>
          <w:szCs w:val="22"/>
        </w:rPr>
        <w:t>REMISE</w:t>
      </w:r>
      <w:r w:rsidR="000B40C9" w:rsidRPr="009168EF">
        <w:rPr>
          <w:sz w:val="22"/>
          <w:szCs w:val="22"/>
        </w:rPr>
        <w:t xml:space="preserve"> </w:t>
      </w:r>
      <w:r>
        <w:rPr>
          <w:sz w:val="22"/>
          <w:szCs w:val="22"/>
        </w:rPr>
        <w:t>DES</w:t>
      </w:r>
      <w:r w:rsidR="000B40C9" w:rsidRPr="009168EF">
        <w:rPr>
          <w:sz w:val="22"/>
          <w:szCs w:val="22"/>
        </w:rPr>
        <w:t xml:space="preserve"> </w:t>
      </w:r>
      <w:r>
        <w:rPr>
          <w:sz w:val="22"/>
          <w:szCs w:val="22"/>
        </w:rPr>
        <w:t>PLIS</w:t>
      </w:r>
      <w:r w:rsidR="000B40C9" w:rsidRPr="009168EF">
        <w:rPr>
          <w:sz w:val="22"/>
          <w:szCs w:val="22"/>
        </w:rPr>
        <w:t xml:space="preserve"> – </w:t>
      </w:r>
      <w:r>
        <w:rPr>
          <w:sz w:val="22"/>
          <w:szCs w:val="22"/>
        </w:rPr>
        <w:t xml:space="preserve">FORME ET TRANSMISSION DU </w:t>
      </w:r>
      <w:r w:rsidR="0055213B">
        <w:rPr>
          <w:sz w:val="22"/>
          <w:szCs w:val="22"/>
        </w:rPr>
        <w:t xml:space="preserve">  </w:t>
      </w:r>
      <w:r>
        <w:rPr>
          <w:sz w:val="22"/>
          <w:szCs w:val="22"/>
        </w:rPr>
        <w:t>DOSSIER A REMETTRE</w:t>
      </w:r>
      <w:bookmarkEnd w:id="32"/>
    </w:p>
    <w:p w:rsidR="000B40C9" w:rsidRPr="00AE62D4" w:rsidRDefault="000B40C9" w:rsidP="005D1839">
      <w:pPr>
        <w:pStyle w:val="Titre2"/>
        <w:numPr>
          <w:ilvl w:val="1"/>
          <w:numId w:val="7"/>
        </w:numPr>
        <w:spacing w:before="120"/>
        <w:rPr>
          <w:rFonts w:ascii="Times New Roman" w:hAnsi="Times New Roman"/>
          <w:b/>
          <w:color w:val="auto"/>
          <w:sz w:val="20"/>
        </w:rPr>
      </w:pPr>
      <w:bookmarkStart w:id="33" w:name="_Toc56776387"/>
      <w:r w:rsidRPr="00AE62D4">
        <w:rPr>
          <w:rFonts w:ascii="Times New Roman" w:hAnsi="Times New Roman"/>
          <w:b/>
          <w:color w:val="auto"/>
          <w:sz w:val="20"/>
        </w:rPr>
        <w:t>Transmission par voie électronique</w:t>
      </w:r>
      <w:bookmarkEnd w:id="33"/>
      <w:r w:rsidRPr="00AE62D4">
        <w:rPr>
          <w:rFonts w:ascii="Times New Roman" w:hAnsi="Times New Roman"/>
          <w:b/>
          <w:color w:val="auto"/>
          <w:sz w:val="20"/>
        </w:rPr>
        <w:t xml:space="preserve"> </w:t>
      </w:r>
    </w:p>
    <w:p w:rsidR="000B40C9" w:rsidRPr="004A1633" w:rsidRDefault="000B40C9" w:rsidP="000B40C9">
      <w:pPr>
        <w:pStyle w:val="Corpsdetexte"/>
        <w:rPr>
          <w:rFonts w:ascii="Times New Roman" w:hAnsi="Times New Roman"/>
        </w:rPr>
      </w:pPr>
      <w:r w:rsidRPr="004A1633">
        <w:rPr>
          <w:rFonts w:ascii="Times New Roman" w:hAnsi="Times New Roman"/>
        </w:rPr>
        <w:t xml:space="preserve">L’administration </w:t>
      </w:r>
      <w:r>
        <w:rPr>
          <w:rFonts w:ascii="Times New Roman" w:hAnsi="Times New Roman"/>
        </w:rPr>
        <w:t>impose le mode de</w:t>
      </w:r>
      <w:r w:rsidRPr="004A1633">
        <w:rPr>
          <w:rFonts w:ascii="Times New Roman" w:hAnsi="Times New Roman"/>
        </w:rPr>
        <w:t xml:space="preserve"> transmission électronique sur la Plateforme des achats de l'Etat via le portail </w:t>
      </w:r>
      <w:hyperlink r:id="rId12" w:history="1">
        <w:r w:rsidRPr="004A1633">
          <w:rPr>
            <w:rStyle w:val="Lienhypertexte"/>
            <w:rFonts w:ascii="Times New Roman" w:hAnsi="Times New Roman"/>
          </w:rPr>
          <w:t>www.</w:t>
        </w:r>
      </w:hyperlink>
      <w:r w:rsidRPr="002A691D">
        <w:rPr>
          <w:rStyle w:val="Lienhypertexte"/>
          <w:rFonts w:ascii="Times New Roman" w:hAnsi="Times New Roman"/>
        </w:rPr>
        <w:t>marches-publics.gouv.f</w:t>
      </w:r>
      <w:r w:rsidRPr="002A691D">
        <w:rPr>
          <w:rStyle w:val="Lienhypertexte"/>
        </w:rPr>
        <w:t>r</w:t>
      </w:r>
      <w:r w:rsidRPr="004A1633">
        <w:rPr>
          <w:rFonts w:ascii="Times New Roman" w:hAnsi="Times New Roman"/>
        </w:rPr>
        <w:t xml:space="preserve"> pour la remise des offres. </w:t>
      </w:r>
    </w:p>
    <w:p w:rsidR="000B40C9" w:rsidRPr="004A1633" w:rsidRDefault="000B40C9" w:rsidP="000B40C9">
      <w:pPr>
        <w:pStyle w:val="Corpsdetexte"/>
        <w:rPr>
          <w:rFonts w:ascii="Times New Roman" w:hAnsi="Times New Roman"/>
        </w:rPr>
      </w:pPr>
      <w:r w:rsidRPr="004A1633">
        <w:rPr>
          <w:rFonts w:ascii="Times New Roman" w:hAnsi="Times New Roman"/>
        </w:rPr>
        <w:t>Le candidat potentiel a accès sans formalité au dossier de consultation des entreprises et, sous réserve de disposer d’un certificat électronique, est en mesure de soumissionner sur cette consultation.</w:t>
      </w:r>
    </w:p>
    <w:p w:rsidR="000B40C9" w:rsidRDefault="000B40C9" w:rsidP="000B40C9">
      <w:pPr>
        <w:pStyle w:val="Corpsdetexte"/>
        <w:rPr>
          <w:rFonts w:ascii="Times New Roman" w:hAnsi="Times New Roman"/>
        </w:rPr>
      </w:pPr>
      <w:r w:rsidRPr="004A1633">
        <w:rPr>
          <w:rFonts w:ascii="Times New Roman" w:hAnsi="Times New Roman"/>
        </w:rPr>
        <w:t>Les candidats sont invités à consulter le guide pratique de la dématérialisation des marchés publics librement consultable sur le site du ministère de l'économie des finances et du commerce extérieur à l'adresse suivante : http://www.economie.gouv.fr/daj/conseil-aux-acheteurs (voir rubrique les guides).</w:t>
      </w:r>
    </w:p>
    <w:p w:rsidR="00BF7D55" w:rsidRPr="004A1633" w:rsidRDefault="00BF7D55" w:rsidP="000B40C9">
      <w:pPr>
        <w:pStyle w:val="Corpsdetexte"/>
        <w:rPr>
          <w:rFonts w:ascii="Times New Roman" w:hAnsi="Times New Roman"/>
        </w:rPr>
      </w:pPr>
    </w:p>
    <w:p w:rsidR="000B40C9" w:rsidRPr="00BF7D55" w:rsidRDefault="000B40C9" w:rsidP="00BF7D55">
      <w:pPr>
        <w:pStyle w:val="Titre2"/>
        <w:numPr>
          <w:ilvl w:val="1"/>
          <w:numId w:val="7"/>
        </w:numPr>
        <w:spacing w:before="0"/>
        <w:rPr>
          <w:rFonts w:ascii="Times New Roman" w:hAnsi="Times New Roman"/>
          <w:b/>
          <w:color w:val="auto"/>
          <w:sz w:val="20"/>
        </w:rPr>
      </w:pPr>
      <w:bookmarkStart w:id="34" w:name="_Toc56776388"/>
      <w:r w:rsidRPr="00BF7D55">
        <w:rPr>
          <w:rFonts w:ascii="Times New Roman" w:hAnsi="Times New Roman"/>
          <w:b/>
          <w:color w:val="auto"/>
          <w:sz w:val="20"/>
        </w:rPr>
        <w:t>Forme du dossier à remettre par voie électronique</w:t>
      </w:r>
      <w:bookmarkEnd w:id="34"/>
    </w:p>
    <w:p w:rsidR="000B40C9" w:rsidRPr="004A1633" w:rsidRDefault="000B40C9" w:rsidP="000B40C9">
      <w:pPr>
        <w:pStyle w:val="Corpsdetexte"/>
        <w:rPr>
          <w:rFonts w:ascii="Times New Roman" w:hAnsi="Times New Roman"/>
        </w:rPr>
      </w:pPr>
      <w:r w:rsidRPr="004A1633">
        <w:rPr>
          <w:rFonts w:ascii="Times New Roman" w:hAnsi="Times New Roman"/>
        </w:rPr>
        <w:t xml:space="preserve">Le candidat doit remettre lors d’une seule transmission électronique, un fichier électronique comprenant les documents relatifs à la candidature et à l’offre. Le fichier comportera plusieurs documents électroniques. </w:t>
      </w:r>
    </w:p>
    <w:p w:rsidR="000B40C9" w:rsidRPr="004A1633" w:rsidRDefault="000B40C9" w:rsidP="000B40C9">
      <w:pPr>
        <w:pStyle w:val="Corpsdetexte"/>
        <w:numPr>
          <w:ilvl w:val="12"/>
          <w:numId w:val="0"/>
        </w:numPr>
        <w:rPr>
          <w:rFonts w:ascii="Times New Roman" w:hAnsi="Times New Roman"/>
          <w:u w:val="single"/>
        </w:rPr>
      </w:pPr>
      <w:r w:rsidRPr="004A1633">
        <w:rPr>
          <w:rFonts w:ascii="Times New Roman" w:hAnsi="Times New Roman"/>
          <w:u w:val="single"/>
        </w:rPr>
        <w:t>Le fichier ou "enveloppe virtuelle" doit comporter les mentions suivantes :</w:t>
      </w:r>
    </w:p>
    <w:p w:rsidR="000B40C9" w:rsidRPr="004A1633" w:rsidRDefault="000B40C9" w:rsidP="000B40C9">
      <w:pPr>
        <w:pStyle w:val="Corpsdetexte"/>
        <w:rPr>
          <w:rFonts w:ascii="Times New Roman" w:hAnsi="Times New Roman"/>
          <w:sz w:val="22"/>
        </w:rPr>
      </w:pPr>
      <w:r w:rsidRPr="004A1633">
        <w:rPr>
          <w:rFonts w:ascii="Times New Roman" w:hAnsi="Times New Roman"/>
        </w:rPr>
        <w:t>Candidature et offre de l’opérateur économique ……………… (Nom de l’opérateur économique)</w:t>
      </w:r>
    </w:p>
    <w:p w:rsidR="000B40C9" w:rsidRPr="004A1633" w:rsidRDefault="000B40C9" w:rsidP="000B40C9">
      <w:pPr>
        <w:pStyle w:val="Listepuces"/>
        <w:numPr>
          <w:ilvl w:val="0"/>
          <w:numId w:val="6"/>
        </w:numPr>
        <w:tabs>
          <w:tab w:val="clear" w:pos="284"/>
        </w:tabs>
        <w:spacing w:before="60"/>
        <w:rPr>
          <w:rFonts w:ascii="Times New Roman" w:hAnsi="Times New Roman"/>
        </w:rPr>
      </w:pPr>
      <w:r w:rsidRPr="004A1633">
        <w:rPr>
          <w:rFonts w:ascii="Times New Roman" w:hAnsi="Times New Roman"/>
        </w:rPr>
        <w:t>Nom du candidat ;</w:t>
      </w:r>
    </w:p>
    <w:p w:rsidR="000B40C9" w:rsidRPr="004A1633" w:rsidRDefault="00AC458E" w:rsidP="000B40C9">
      <w:pPr>
        <w:pStyle w:val="Listepuces"/>
        <w:numPr>
          <w:ilvl w:val="0"/>
          <w:numId w:val="6"/>
        </w:numPr>
        <w:tabs>
          <w:tab w:val="clear" w:pos="284"/>
        </w:tabs>
        <w:spacing w:before="60"/>
        <w:rPr>
          <w:rFonts w:ascii="Times New Roman" w:hAnsi="Times New Roman"/>
        </w:rPr>
      </w:pPr>
      <w:r>
        <w:rPr>
          <w:rFonts w:ascii="Times New Roman" w:hAnsi="Times New Roman"/>
        </w:rPr>
        <w:t>Marché n°CABSDC2020-02</w:t>
      </w:r>
      <w:r w:rsidR="000B40C9" w:rsidRPr="004A1633">
        <w:rPr>
          <w:rFonts w:ascii="Times New Roman" w:hAnsi="Times New Roman"/>
        </w:rPr>
        <w:t> ;</w:t>
      </w:r>
    </w:p>
    <w:p w:rsidR="000B40C9" w:rsidRPr="004A1633" w:rsidRDefault="000B40C9" w:rsidP="000B40C9">
      <w:pPr>
        <w:pStyle w:val="Listepuces"/>
        <w:numPr>
          <w:ilvl w:val="0"/>
          <w:numId w:val="6"/>
        </w:numPr>
        <w:tabs>
          <w:tab w:val="clear" w:pos="284"/>
        </w:tabs>
        <w:spacing w:before="60"/>
        <w:rPr>
          <w:rFonts w:ascii="Times New Roman" w:hAnsi="Times New Roman"/>
        </w:rPr>
      </w:pPr>
      <w:r w:rsidRPr="004A1633">
        <w:rPr>
          <w:rFonts w:ascii="Times New Roman" w:hAnsi="Times New Roman"/>
        </w:rPr>
        <w:t>Date limite de réception des offres.</w:t>
      </w:r>
    </w:p>
    <w:p w:rsidR="000B40C9" w:rsidRPr="004A1633" w:rsidRDefault="000B40C9" w:rsidP="000B40C9">
      <w:pPr>
        <w:pStyle w:val="Corpsdetexte"/>
        <w:rPr>
          <w:rFonts w:ascii="Times New Roman" w:hAnsi="Times New Roman"/>
        </w:rPr>
      </w:pPr>
      <w:r w:rsidRPr="004A1633">
        <w:rPr>
          <w:rFonts w:ascii="Times New Roman" w:hAnsi="Times New Roman"/>
          <w:u w:val="single"/>
        </w:rPr>
        <w:t xml:space="preserve">Afin de faciliter le traitement des candidatures et des offres, cette "enveloppe virtuelle" doit être composée des répertoires ou dossiers suivants </w:t>
      </w:r>
      <w:r w:rsidRPr="004A1633">
        <w:rPr>
          <w:rFonts w:ascii="Times New Roman" w:hAnsi="Times New Roman"/>
        </w:rPr>
        <w:t>:</w:t>
      </w:r>
    </w:p>
    <w:p w:rsidR="000B40C9" w:rsidRPr="00AE5D7B" w:rsidRDefault="000B40C9" w:rsidP="000B40C9">
      <w:pPr>
        <w:pStyle w:val="Corpsdetexte"/>
        <w:rPr>
          <w:rFonts w:ascii="Times New Roman" w:hAnsi="Times New Roman"/>
        </w:rPr>
      </w:pPr>
      <w:r w:rsidRPr="00AE5D7B">
        <w:rPr>
          <w:rFonts w:ascii="Times New Roman" w:hAnsi="Times New Roman"/>
        </w:rPr>
        <w:t>- "l’acte d'engagement" : ce répertoire contient l’acte d'engagement en PDF signé électroniquement ;</w:t>
      </w:r>
    </w:p>
    <w:p w:rsidR="000B40C9" w:rsidRPr="00AE5D7B" w:rsidRDefault="000B40C9" w:rsidP="000B40C9">
      <w:pPr>
        <w:pStyle w:val="Corpsdetexte"/>
        <w:rPr>
          <w:rFonts w:ascii="Times New Roman" w:hAnsi="Times New Roman"/>
        </w:rPr>
      </w:pPr>
      <w:r w:rsidRPr="00AE5D7B">
        <w:rPr>
          <w:rFonts w:ascii="Times New Roman" w:hAnsi="Times New Roman"/>
        </w:rPr>
        <w:t xml:space="preserve">- "lettre de candidature et offre technique" : ce répertoire est divisé en au moins deux sous-dossiers : </w:t>
      </w:r>
    </w:p>
    <w:p w:rsidR="000B40C9" w:rsidRPr="00AE5D7B" w:rsidRDefault="000B40C9" w:rsidP="000B40C9">
      <w:pPr>
        <w:pStyle w:val="Corpsdetexte"/>
        <w:rPr>
          <w:rFonts w:ascii="Times New Roman" w:hAnsi="Times New Roman"/>
        </w:rPr>
      </w:pPr>
      <w:r w:rsidRPr="00AE5D7B">
        <w:rPr>
          <w:rFonts w:ascii="Times New Roman" w:hAnsi="Times New Roman"/>
        </w:rPr>
        <w:t xml:space="preserve">   * le premier contient le DC1 et le DC2 ou document équivalent signé électroniquement par le candidat et en cas de groupement par tous les cotraitants ;</w:t>
      </w:r>
    </w:p>
    <w:p w:rsidR="000B40C9" w:rsidRPr="00AE5D7B" w:rsidRDefault="000B40C9" w:rsidP="000B40C9">
      <w:pPr>
        <w:pStyle w:val="Corpsdetexte"/>
        <w:rPr>
          <w:rFonts w:ascii="Times New Roman" w:hAnsi="Times New Roman"/>
        </w:rPr>
      </w:pPr>
      <w:r w:rsidRPr="00AE5D7B">
        <w:lastRenderedPageBreak/>
        <w:t xml:space="preserve">   </w:t>
      </w:r>
      <w:r w:rsidRPr="00AE5D7B">
        <w:rPr>
          <w:rFonts w:ascii="Times New Roman" w:hAnsi="Times New Roman"/>
        </w:rPr>
        <w:t>* le deuxième contient l'offre technique : la présentation de ce dossier est libre. Le candidat a la possibilité de présenter différents sous-dossiers.</w:t>
      </w:r>
    </w:p>
    <w:p w:rsidR="000B40C9" w:rsidRPr="00AE5D7B" w:rsidRDefault="000B40C9" w:rsidP="000B40C9">
      <w:pPr>
        <w:pStyle w:val="Corpsdetexte"/>
        <w:rPr>
          <w:rFonts w:ascii="Times New Roman" w:hAnsi="Times New Roman"/>
        </w:rPr>
      </w:pPr>
      <w:r w:rsidRPr="00AE5D7B">
        <w:rPr>
          <w:rFonts w:ascii="Times New Roman" w:hAnsi="Times New Roman"/>
        </w:rPr>
        <w:t>Si d'autres documents devant recueillir une signature manuscrite dans une procédure papier sont à transmettre de manière dématérialisée, ceux-ci devront également être identifiés dans un sous-dossier contenant le document concerné signé électroniquement (par exemple une déclaration de sous-traitant – DC4). Ces documents devront être insérés dans le répertoire "lettre de candidature et offre technique".</w:t>
      </w:r>
    </w:p>
    <w:p w:rsidR="000B40C9" w:rsidRPr="004A1633" w:rsidRDefault="000B40C9" w:rsidP="000B40C9">
      <w:pPr>
        <w:pStyle w:val="Corpsdetexte"/>
        <w:tabs>
          <w:tab w:val="left" w:pos="567"/>
        </w:tabs>
        <w:rPr>
          <w:rFonts w:ascii="Times New Roman" w:hAnsi="Times New Roman"/>
        </w:rPr>
      </w:pPr>
      <w:r w:rsidRPr="004A1633">
        <w:rPr>
          <w:rFonts w:ascii="Times New Roman" w:hAnsi="Times New Roman"/>
        </w:rPr>
        <w:t xml:space="preserve">Le portail </w:t>
      </w:r>
      <w:hyperlink r:id="rId13" w:history="1">
        <w:r w:rsidRPr="004A1633">
          <w:rPr>
            <w:rStyle w:val="Lienhypertexte"/>
            <w:rFonts w:ascii="Times New Roman" w:hAnsi="Times New Roman"/>
          </w:rPr>
          <w:t>www.</w:t>
        </w:r>
      </w:hyperlink>
      <w:r w:rsidRPr="002A691D">
        <w:rPr>
          <w:rStyle w:val="Lienhypertexte"/>
          <w:rFonts w:ascii="Times New Roman" w:hAnsi="Times New Roman"/>
        </w:rPr>
        <w:t>marches</w:t>
      </w:r>
      <w:r w:rsidRPr="002A691D">
        <w:rPr>
          <w:rStyle w:val="Lienhypertexte"/>
        </w:rPr>
        <w:t>-</w:t>
      </w:r>
      <w:r w:rsidRPr="002A691D">
        <w:rPr>
          <w:rStyle w:val="Lienhypertexte"/>
          <w:rFonts w:ascii="Times New Roman" w:hAnsi="Times New Roman"/>
        </w:rPr>
        <w:t>publics.gouv.fr</w:t>
      </w:r>
      <w:r w:rsidRPr="002A691D">
        <w:rPr>
          <w:rStyle w:val="Lienhypertexte"/>
        </w:rPr>
        <w:t xml:space="preserve"> </w:t>
      </w:r>
      <w:r w:rsidRPr="002A691D">
        <w:rPr>
          <w:rFonts w:ascii="Times New Roman" w:hAnsi="Times New Roman"/>
        </w:rPr>
        <w:t>offre</w:t>
      </w:r>
      <w:r w:rsidRPr="004A1633">
        <w:rPr>
          <w:rFonts w:ascii="Times New Roman" w:hAnsi="Times New Roman"/>
        </w:rPr>
        <w:t xml:space="preserve"> la possibilité de déposer son pli avec une procédure "pas à pas". Le service appelle l'attention des candidats sur le fait que cette procédure ne le dispense pas de signer électroniquement tous les documents qui l'auraient été de manière manuscrite.</w:t>
      </w:r>
    </w:p>
    <w:p w:rsidR="000B40C9" w:rsidRPr="0053498F" w:rsidRDefault="000B40C9" w:rsidP="000B40C9">
      <w:pPr>
        <w:pStyle w:val="Corpsdetexte"/>
        <w:tabs>
          <w:tab w:val="left" w:pos="567"/>
        </w:tabs>
        <w:spacing w:before="0"/>
        <w:rPr>
          <w:rFonts w:ascii="Times New Roman" w:hAnsi="Times New Roman"/>
          <w:b/>
          <w:color w:val="FF0000"/>
        </w:rPr>
      </w:pPr>
    </w:p>
    <w:p w:rsidR="000B40C9" w:rsidRPr="00F20B78" w:rsidRDefault="000B40C9" w:rsidP="00F20B78">
      <w:pPr>
        <w:pStyle w:val="Titre2"/>
        <w:numPr>
          <w:ilvl w:val="1"/>
          <w:numId w:val="7"/>
        </w:numPr>
        <w:spacing w:before="0"/>
        <w:rPr>
          <w:rFonts w:ascii="Times New Roman" w:hAnsi="Times New Roman"/>
          <w:b/>
          <w:color w:val="auto"/>
          <w:sz w:val="20"/>
        </w:rPr>
      </w:pPr>
      <w:r w:rsidRPr="00F20B78">
        <w:rPr>
          <w:rFonts w:ascii="Times New Roman" w:hAnsi="Times New Roman"/>
          <w:b/>
          <w:color w:val="auto"/>
          <w:sz w:val="20"/>
        </w:rPr>
        <w:tab/>
      </w:r>
      <w:bookmarkStart w:id="35" w:name="_Toc56776389"/>
      <w:r w:rsidRPr="00F20B78">
        <w:rPr>
          <w:rFonts w:ascii="Times New Roman" w:hAnsi="Times New Roman"/>
          <w:b/>
          <w:color w:val="auto"/>
          <w:sz w:val="20"/>
        </w:rPr>
        <w:t>Contenu du dossier à remettre</w:t>
      </w:r>
      <w:bookmarkEnd w:id="35"/>
    </w:p>
    <w:p w:rsidR="000B40C9" w:rsidRPr="004A1633" w:rsidRDefault="000B40C9" w:rsidP="000B40C9">
      <w:pPr>
        <w:pStyle w:val="Corpsdetexte"/>
        <w:rPr>
          <w:rFonts w:ascii="Times New Roman" w:hAnsi="Times New Roman"/>
        </w:rPr>
      </w:pPr>
      <w:r w:rsidRPr="004A1633">
        <w:rPr>
          <w:rFonts w:ascii="Times New Roman" w:hAnsi="Times New Roman"/>
        </w:rPr>
        <w:t>Le fichier électronique doit contenir les mêmes</w:t>
      </w:r>
      <w:r>
        <w:rPr>
          <w:rFonts w:ascii="Times New Roman" w:hAnsi="Times New Roman"/>
        </w:rPr>
        <w:t xml:space="preserve"> éléments que ceux détaillés aux articles 5 et 6 </w:t>
      </w:r>
      <w:r w:rsidRPr="004A1633">
        <w:rPr>
          <w:rFonts w:ascii="Times New Roman" w:hAnsi="Times New Roman"/>
        </w:rPr>
        <w:t>du présent règlement de la consultation.</w:t>
      </w:r>
    </w:p>
    <w:p w:rsidR="000B40C9" w:rsidRPr="004A1633" w:rsidRDefault="000B40C9" w:rsidP="000B40C9">
      <w:pPr>
        <w:pStyle w:val="Corpsdetexte"/>
        <w:spacing w:before="0"/>
        <w:rPr>
          <w:rFonts w:ascii="Times New Roman" w:hAnsi="Times New Roman"/>
          <w:shd w:val="clear" w:color="auto" w:fill="FFFF00"/>
        </w:rPr>
      </w:pPr>
    </w:p>
    <w:p w:rsidR="000B40C9" w:rsidRPr="00F20B78" w:rsidRDefault="000B40C9" w:rsidP="00F20B78">
      <w:pPr>
        <w:pStyle w:val="Titre2"/>
        <w:numPr>
          <w:ilvl w:val="1"/>
          <w:numId w:val="7"/>
        </w:numPr>
        <w:spacing w:before="0"/>
        <w:rPr>
          <w:rFonts w:ascii="Times New Roman" w:hAnsi="Times New Roman"/>
          <w:b/>
          <w:color w:val="auto"/>
          <w:sz w:val="20"/>
        </w:rPr>
      </w:pPr>
      <w:bookmarkStart w:id="36" w:name="_Toc56776390"/>
      <w:r w:rsidRPr="00F20B78">
        <w:rPr>
          <w:rFonts w:ascii="Times New Roman" w:hAnsi="Times New Roman"/>
          <w:b/>
          <w:color w:val="auto"/>
          <w:sz w:val="20"/>
        </w:rPr>
        <w:t>Modalités de transmission des fichiers électroniques</w:t>
      </w:r>
      <w:bookmarkEnd w:id="36"/>
    </w:p>
    <w:p w:rsidR="000B40C9" w:rsidRPr="004A1633" w:rsidRDefault="000B40C9" w:rsidP="000B40C9">
      <w:pPr>
        <w:pStyle w:val="Corpsdetexte"/>
        <w:rPr>
          <w:rFonts w:ascii="Times New Roman" w:hAnsi="Times New Roman"/>
        </w:rPr>
      </w:pPr>
      <w:r w:rsidRPr="004A1633">
        <w:rPr>
          <w:rFonts w:ascii="Times New Roman" w:hAnsi="Times New Roman"/>
        </w:rPr>
        <w:t>Les opérateurs économiques devront :</w:t>
      </w:r>
    </w:p>
    <w:p w:rsidR="000B40C9" w:rsidRPr="00762E2C" w:rsidRDefault="000B40C9" w:rsidP="000B40C9">
      <w:pPr>
        <w:pStyle w:val="Listepuces"/>
        <w:numPr>
          <w:ilvl w:val="0"/>
          <w:numId w:val="6"/>
        </w:numPr>
        <w:tabs>
          <w:tab w:val="clear" w:pos="284"/>
        </w:tabs>
        <w:rPr>
          <w:rFonts w:ascii="Times New Roman" w:hAnsi="Times New Roman"/>
          <w:snapToGrid w:val="0"/>
        </w:rPr>
      </w:pPr>
      <w:proofErr w:type="gramStart"/>
      <w:r w:rsidRPr="00762E2C">
        <w:rPr>
          <w:rFonts w:ascii="Times New Roman" w:hAnsi="Times New Roman"/>
        </w:rPr>
        <w:t>d'une</w:t>
      </w:r>
      <w:proofErr w:type="gramEnd"/>
      <w:r w:rsidRPr="00762E2C">
        <w:rPr>
          <w:rFonts w:ascii="Times New Roman" w:hAnsi="Times New Roman"/>
        </w:rPr>
        <w:t xml:space="preserve"> part, </w:t>
      </w:r>
      <w:r>
        <w:rPr>
          <w:rFonts w:ascii="Times New Roman" w:hAnsi="Times New Roman"/>
        </w:rPr>
        <w:t>se procurer un certificat numérique conforme aux dispositions de l’arrêté du 12 avril 2018 relatif à la signature électronique dans la commande publique et abrogeant l’arrêté du 15 juin 2012 relatif à la signature électronique dans les marchés publics</w:t>
      </w:r>
      <w:r w:rsidRPr="00762E2C">
        <w:rPr>
          <w:rFonts w:ascii="Times New Roman" w:hAnsi="Times New Roman"/>
          <w:snapToGrid w:val="0"/>
        </w:rPr>
        <w:t> ;</w:t>
      </w:r>
    </w:p>
    <w:p w:rsidR="000B40C9" w:rsidRDefault="000B40C9" w:rsidP="000B40C9">
      <w:pPr>
        <w:pStyle w:val="Listepuces"/>
        <w:numPr>
          <w:ilvl w:val="0"/>
          <w:numId w:val="6"/>
        </w:numPr>
        <w:tabs>
          <w:tab w:val="clear" w:pos="284"/>
        </w:tabs>
        <w:rPr>
          <w:rStyle w:val="Lienhypertexte"/>
          <w:rFonts w:ascii="Times New Roman" w:hAnsi="Times New Roman"/>
        </w:rPr>
      </w:pPr>
      <w:r w:rsidRPr="004A1633">
        <w:rPr>
          <w:rFonts w:ascii="Times New Roman" w:hAnsi="Times New Roman"/>
        </w:rPr>
        <w:t xml:space="preserve">d’autre part, s’identifier en s’inscrivant sur le site </w:t>
      </w:r>
      <w:hyperlink r:id="rId14" w:history="1">
        <w:r w:rsidRPr="009B5ED7">
          <w:rPr>
            <w:rStyle w:val="Lienhypertexte"/>
            <w:rFonts w:ascii="Times New Roman" w:hAnsi="Times New Roman"/>
          </w:rPr>
          <w:t>www.marches-publics.gouv.fr</w:t>
        </w:r>
      </w:hyperlink>
      <w:r w:rsidRPr="004A1633">
        <w:rPr>
          <w:rStyle w:val="Lienhypertexte"/>
          <w:rFonts w:ascii="Times New Roman" w:hAnsi="Times New Roman"/>
        </w:rPr>
        <w:t>.</w:t>
      </w:r>
    </w:p>
    <w:p w:rsidR="000B40C9" w:rsidRPr="00896A5E" w:rsidRDefault="000B40C9" w:rsidP="000B40C9">
      <w:pPr>
        <w:pStyle w:val="Corpsdetexte"/>
        <w:rPr>
          <w:rFonts w:ascii="Times New Roman" w:hAnsi="Times New Roman"/>
        </w:rPr>
      </w:pPr>
      <w:r>
        <w:rPr>
          <w:rFonts w:ascii="Times New Roman" w:hAnsi="Times New Roman"/>
        </w:rPr>
        <w:t>Co</w:t>
      </w:r>
      <w:r w:rsidR="006A4A36">
        <w:rPr>
          <w:rFonts w:ascii="Times New Roman" w:hAnsi="Times New Roman"/>
        </w:rPr>
        <w:t>nformément à l’article R. 2132-3</w:t>
      </w:r>
      <w:r>
        <w:rPr>
          <w:rFonts w:ascii="Times New Roman" w:hAnsi="Times New Roman"/>
        </w:rPr>
        <w:t xml:space="preserve"> du code de la commande publique et à la réglementation en vigueur, le dépôt des réponses électroniques s’effectue sur la plate-forme des achats de l’Etat.</w:t>
      </w:r>
    </w:p>
    <w:p w:rsidR="000B40C9" w:rsidRDefault="000B40C9" w:rsidP="000B40C9">
      <w:pPr>
        <w:autoSpaceDE w:val="0"/>
        <w:autoSpaceDN w:val="0"/>
        <w:adjustRightInd w:val="0"/>
        <w:rPr>
          <w:rFonts w:eastAsia="CIDFont+F1"/>
        </w:rPr>
      </w:pPr>
    </w:p>
    <w:p w:rsidR="000B40C9" w:rsidRPr="000B40C9" w:rsidRDefault="000B40C9" w:rsidP="000B40C9">
      <w:pPr>
        <w:autoSpaceDE w:val="0"/>
        <w:autoSpaceDN w:val="0"/>
        <w:adjustRightInd w:val="0"/>
        <w:jc w:val="both"/>
        <w:rPr>
          <w:sz w:val="20"/>
          <w:szCs w:val="20"/>
        </w:rPr>
      </w:pPr>
      <w:r w:rsidRPr="000B40C9">
        <w:rPr>
          <w:sz w:val="20"/>
          <w:szCs w:val="20"/>
        </w:rPr>
        <w:t>Le mode de réponse possible est une réponse expresse permettant à l'utilisateur de déposer son pli sous la forme de fichier ZIP.</w:t>
      </w:r>
    </w:p>
    <w:p w:rsidR="000B40C9" w:rsidRPr="000B40C9" w:rsidRDefault="000B40C9" w:rsidP="000B40C9">
      <w:pPr>
        <w:autoSpaceDE w:val="0"/>
        <w:autoSpaceDN w:val="0"/>
        <w:adjustRightInd w:val="0"/>
        <w:jc w:val="both"/>
        <w:rPr>
          <w:sz w:val="20"/>
          <w:szCs w:val="20"/>
        </w:rPr>
      </w:pPr>
    </w:p>
    <w:p w:rsidR="000B40C9" w:rsidRPr="000B40C9" w:rsidRDefault="000B40C9" w:rsidP="000B40C9">
      <w:pPr>
        <w:autoSpaceDE w:val="0"/>
        <w:autoSpaceDN w:val="0"/>
        <w:adjustRightInd w:val="0"/>
        <w:jc w:val="both"/>
        <w:rPr>
          <w:sz w:val="20"/>
          <w:szCs w:val="20"/>
        </w:rPr>
      </w:pPr>
      <w:r w:rsidRPr="000B40C9">
        <w:rPr>
          <w:sz w:val="20"/>
          <w:szCs w:val="20"/>
        </w:rPr>
        <w:t>1. Pour être informés des échanges avec l'acheteur, l'opérateur économique devra vérifier que l'adresse des échanges avec la plate-forme des achats de l'État (PLACE) nepasrepondre@marchespublics.gouv.fr soit accessible ou mise sur liste blanche pour passer les filtres des serveurs proxy en place dans les entreprises.</w:t>
      </w:r>
    </w:p>
    <w:p w:rsidR="000B40C9" w:rsidRPr="000B40C9" w:rsidRDefault="000B40C9" w:rsidP="000B40C9">
      <w:pPr>
        <w:autoSpaceDE w:val="0"/>
        <w:autoSpaceDN w:val="0"/>
        <w:adjustRightInd w:val="0"/>
        <w:jc w:val="both"/>
        <w:rPr>
          <w:sz w:val="20"/>
          <w:szCs w:val="20"/>
        </w:rPr>
      </w:pPr>
    </w:p>
    <w:p w:rsidR="000B40C9" w:rsidRPr="000B40C9" w:rsidRDefault="000B40C9" w:rsidP="000B40C9">
      <w:pPr>
        <w:autoSpaceDE w:val="0"/>
        <w:autoSpaceDN w:val="0"/>
        <w:adjustRightInd w:val="0"/>
        <w:jc w:val="both"/>
        <w:rPr>
          <w:sz w:val="20"/>
          <w:szCs w:val="20"/>
        </w:rPr>
      </w:pPr>
      <w:r w:rsidRPr="000B40C9">
        <w:rPr>
          <w:sz w:val="20"/>
          <w:szCs w:val="20"/>
        </w:rPr>
        <w:t>2. Lorsque l’opérateur économique envoie son pli électronique (candidature et offre), il reçoit en retour quasi immédiat un accusé de réception électronique de son dépôt. Tout pli électronique reçu après la date limite de dépôt ne sera pas admis. Il en sera de même pour une réponse incomplète.</w:t>
      </w:r>
    </w:p>
    <w:p w:rsidR="000B40C9" w:rsidRPr="000B40C9" w:rsidRDefault="000B40C9" w:rsidP="000B40C9">
      <w:pPr>
        <w:autoSpaceDE w:val="0"/>
        <w:autoSpaceDN w:val="0"/>
        <w:adjustRightInd w:val="0"/>
        <w:jc w:val="both"/>
        <w:rPr>
          <w:sz w:val="20"/>
          <w:szCs w:val="20"/>
        </w:rPr>
      </w:pPr>
    </w:p>
    <w:p w:rsidR="000B40C9" w:rsidRPr="000B40C9" w:rsidRDefault="000B40C9" w:rsidP="000B40C9">
      <w:pPr>
        <w:autoSpaceDE w:val="0"/>
        <w:autoSpaceDN w:val="0"/>
        <w:adjustRightInd w:val="0"/>
        <w:jc w:val="both"/>
        <w:rPr>
          <w:sz w:val="20"/>
          <w:szCs w:val="20"/>
        </w:rPr>
      </w:pPr>
      <w:r w:rsidRPr="000B40C9">
        <w:rPr>
          <w:sz w:val="20"/>
          <w:szCs w:val="20"/>
        </w:rPr>
        <w:t>3. Les documents transmis doivent être compressés. Les formats utilisés pour la transmission électronique ou l’envoi sur support électronique des plis (candidatures et offres) doivent être choisis dans un format largement disponible: Word, Excel, PowerPoint, PDF, JPG, zip (</w:t>
      </w:r>
      <w:proofErr w:type="spellStart"/>
      <w:r w:rsidRPr="000B40C9">
        <w:rPr>
          <w:sz w:val="20"/>
          <w:szCs w:val="20"/>
        </w:rPr>
        <w:t>winzip</w:t>
      </w:r>
      <w:proofErr w:type="spellEnd"/>
      <w:r w:rsidRPr="000B40C9">
        <w:rPr>
          <w:sz w:val="20"/>
          <w:szCs w:val="20"/>
        </w:rPr>
        <w:t xml:space="preserve">, </w:t>
      </w:r>
      <w:proofErr w:type="spellStart"/>
      <w:r w:rsidRPr="000B40C9">
        <w:rPr>
          <w:sz w:val="20"/>
          <w:szCs w:val="20"/>
        </w:rPr>
        <w:t>filzip</w:t>
      </w:r>
      <w:proofErr w:type="spellEnd"/>
      <w:r w:rsidRPr="000B40C9">
        <w:rPr>
          <w:sz w:val="20"/>
          <w:szCs w:val="20"/>
        </w:rPr>
        <w:t>, etc.) ou équivalent, tous compatibles PC. L'administration doit pouvoir lire et imprimer les fichiers reçus</w:t>
      </w:r>
    </w:p>
    <w:p w:rsidR="000B40C9" w:rsidRPr="000B40C9" w:rsidRDefault="000B40C9" w:rsidP="000B40C9">
      <w:pPr>
        <w:pStyle w:val="Corpsdetexte"/>
        <w:spacing w:before="0"/>
        <w:rPr>
          <w:rFonts w:ascii="Times New Roman" w:hAnsi="Times New Roman"/>
        </w:rPr>
      </w:pPr>
    </w:p>
    <w:p w:rsidR="000B40C9" w:rsidRPr="000B40C9" w:rsidRDefault="000B40C9" w:rsidP="000B40C9">
      <w:pPr>
        <w:autoSpaceDE w:val="0"/>
        <w:autoSpaceDN w:val="0"/>
        <w:adjustRightInd w:val="0"/>
        <w:jc w:val="both"/>
        <w:rPr>
          <w:sz w:val="20"/>
          <w:szCs w:val="20"/>
        </w:rPr>
      </w:pPr>
      <w:r w:rsidRPr="000B40C9">
        <w:rPr>
          <w:sz w:val="20"/>
          <w:szCs w:val="20"/>
        </w:rPr>
        <w:t>Par application de l’arrêté du 12 avril 2018 relatif à la signature électronique dans la commande publique et abrogeant l'arrêté du 15 juin 2012 relatif à la signature électronique dans les marchés publics en vigueur, les opérateurs économiques doivent respecter les conditions relatives au certificat de signature du signataire, et à l’outil de signature utilisé (logiciel, service en ligne, parapheur le cas échéant), devant produire des jetons de signature conformes aux formats réglementaires dans l’un des trois formats acceptés.</w:t>
      </w:r>
    </w:p>
    <w:p w:rsidR="00AC458E" w:rsidRDefault="00AC458E" w:rsidP="000B40C9">
      <w:pPr>
        <w:tabs>
          <w:tab w:val="left" w:pos="567"/>
        </w:tabs>
        <w:rPr>
          <w:i/>
          <w:u w:val="single"/>
        </w:rPr>
      </w:pPr>
    </w:p>
    <w:p w:rsidR="000B40C9" w:rsidRPr="000C5DC4" w:rsidRDefault="005D1839" w:rsidP="000B40C9">
      <w:pPr>
        <w:tabs>
          <w:tab w:val="left" w:pos="567"/>
        </w:tabs>
        <w:rPr>
          <w:i/>
          <w:u w:val="single"/>
        </w:rPr>
      </w:pPr>
      <w:r>
        <w:rPr>
          <w:sz w:val="20"/>
          <w:szCs w:val="20"/>
          <w:u w:val="single"/>
        </w:rPr>
        <w:t>7.4</w:t>
      </w:r>
      <w:r w:rsidR="000B40C9" w:rsidRPr="000C5DC4">
        <w:rPr>
          <w:sz w:val="20"/>
          <w:szCs w:val="20"/>
          <w:u w:val="single"/>
        </w:rPr>
        <w:t xml:space="preserve">.1 </w:t>
      </w:r>
      <w:r w:rsidR="000B40C9" w:rsidRPr="000C5DC4">
        <w:rPr>
          <w:sz w:val="20"/>
          <w:szCs w:val="20"/>
          <w:u w:val="single"/>
        </w:rPr>
        <w:tab/>
        <w:t>Les exigences relatives aux certificats de signature de l’opérateur économique</w:t>
      </w:r>
    </w:p>
    <w:p w:rsidR="000B40C9" w:rsidRDefault="000B40C9" w:rsidP="000B40C9">
      <w:pPr>
        <w:pStyle w:val="Corpsdetexte"/>
        <w:rPr>
          <w:rFonts w:ascii="Times New Roman" w:hAnsi="Times New Roman"/>
        </w:rPr>
      </w:pPr>
      <w:r>
        <w:rPr>
          <w:rFonts w:ascii="Times New Roman" w:hAnsi="Times New Roman"/>
        </w:rPr>
        <w:t>A</w:t>
      </w:r>
      <w:r w:rsidRPr="0006677B">
        <w:rPr>
          <w:rFonts w:ascii="Times New Roman" w:hAnsi="Times New Roman"/>
        </w:rPr>
        <w:t>u certificat de signature électronique</w:t>
      </w:r>
      <w:r>
        <w:rPr>
          <w:rFonts w:ascii="Times New Roman" w:hAnsi="Times New Roman"/>
        </w:rPr>
        <w:t xml:space="preserve"> doit entrer dans au moins l’une des deux catégories suivantes : </w:t>
      </w:r>
    </w:p>
    <w:p w:rsidR="000B40C9" w:rsidRPr="000C5DC4" w:rsidRDefault="000B40C9" w:rsidP="000B40C9">
      <w:pPr>
        <w:numPr>
          <w:ilvl w:val="1"/>
          <w:numId w:val="2"/>
        </w:numPr>
        <w:autoSpaceDE w:val="0"/>
        <w:autoSpaceDN w:val="0"/>
        <w:adjustRightInd w:val="0"/>
        <w:spacing w:before="60"/>
        <w:ind w:left="357" w:hanging="357"/>
        <w:jc w:val="both"/>
        <w:rPr>
          <w:sz w:val="20"/>
          <w:szCs w:val="20"/>
        </w:rPr>
      </w:pPr>
      <w:r w:rsidRPr="000C5DC4">
        <w:rPr>
          <w:sz w:val="20"/>
          <w:szCs w:val="20"/>
        </w:rPr>
        <w:t>(1er cas) certificat délivré par une autorité de certification française ou étrangère répondant aux exigences équivalentes à l'annexe I du règlement du 23 juillet 2014 sur l’identification électronique et les services de confiance pour les transactions électroniques au sein du marché intérieur (</w:t>
      </w:r>
      <w:proofErr w:type="spellStart"/>
      <w:r w:rsidRPr="000C5DC4">
        <w:rPr>
          <w:sz w:val="20"/>
          <w:szCs w:val="20"/>
        </w:rPr>
        <w:t>eIDAS</w:t>
      </w:r>
      <w:proofErr w:type="spellEnd"/>
      <w:r w:rsidRPr="000C5DC4">
        <w:rPr>
          <w:sz w:val="20"/>
          <w:szCs w:val="20"/>
        </w:rPr>
        <w:t>),</w:t>
      </w:r>
    </w:p>
    <w:p w:rsidR="000B40C9" w:rsidRPr="000C5DC4" w:rsidRDefault="000B40C9" w:rsidP="000B40C9">
      <w:pPr>
        <w:numPr>
          <w:ilvl w:val="1"/>
          <w:numId w:val="2"/>
        </w:numPr>
        <w:autoSpaceDE w:val="0"/>
        <w:autoSpaceDN w:val="0"/>
        <w:adjustRightInd w:val="0"/>
        <w:spacing w:before="60"/>
        <w:ind w:left="357" w:hanging="357"/>
        <w:jc w:val="both"/>
        <w:rPr>
          <w:sz w:val="20"/>
          <w:szCs w:val="20"/>
        </w:rPr>
      </w:pPr>
      <w:r w:rsidRPr="000C5DC4">
        <w:rPr>
          <w:sz w:val="20"/>
          <w:szCs w:val="20"/>
        </w:rPr>
        <w:t>(2ème cas) certificat qualifié délivré par un prestataire de service de confiance qualifié répondant aux exigences du règlement du 23 juillet 2014 sur l’identification électronique et les services de confiance pour les transactions électroniques au sein du marché intérieur (</w:t>
      </w:r>
      <w:proofErr w:type="spellStart"/>
      <w:r w:rsidRPr="000C5DC4">
        <w:rPr>
          <w:sz w:val="20"/>
          <w:szCs w:val="20"/>
        </w:rPr>
        <w:t>eIDAS</w:t>
      </w:r>
      <w:proofErr w:type="spellEnd"/>
      <w:r w:rsidRPr="000C5DC4">
        <w:rPr>
          <w:sz w:val="20"/>
          <w:szCs w:val="20"/>
        </w:rPr>
        <w:t>).</w:t>
      </w:r>
    </w:p>
    <w:p w:rsidR="000B40C9" w:rsidRPr="000C5DC4" w:rsidRDefault="000B40C9" w:rsidP="000B40C9">
      <w:pPr>
        <w:autoSpaceDE w:val="0"/>
        <w:autoSpaceDN w:val="0"/>
        <w:adjustRightInd w:val="0"/>
        <w:rPr>
          <w:sz w:val="20"/>
          <w:szCs w:val="20"/>
        </w:rPr>
      </w:pPr>
    </w:p>
    <w:p w:rsidR="000B40C9" w:rsidRPr="002A691D" w:rsidRDefault="000B40C9" w:rsidP="000B40C9">
      <w:pPr>
        <w:autoSpaceDE w:val="0"/>
        <w:autoSpaceDN w:val="0"/>
        <w:adjustRightInd w:val="0"/>
        <w:jc w:val="both"/>
        <w:rPr>
          <w:rStyle w:val="Lienhypertexte"/>
          <w:sz w:val="20"/>
          <w:szCs w:val="20"/>
        </w:rPr>
      </w:pPr>
      <w:r w:rsidRPr="000C5DC4">
        <w:rPr>
          <w:sz w:val="20"/>
          <w:szCs w:val="20"/>
        </w:rPr>
        <w:t xml:space="preserve">Les certificats de signature électronique sont commercialisés par des prestataires de services de confiance qualifiés définis. La liste publiée par l’ANSSI, pour la France, facilite la prise de connaissance des prestataires : </w:t>
      </w:r>
      <w:hyperlink r:id="rId15" w:history="1">
        <w:r w:rsidRPr="002A691D">
          <w:rPr>
            <w:rStyle w:val="Lienhypertexte"/>
            <w:sz w:val="20"/>
            <w:szCs w:val="20"/>
          </w:rPr>
          <w:t>https://www.ssi.gouv.fr/administration/visa-de-securite/visas-desecurite-le-catalogue/</w:t>
        </w:r>
      </w:hyperlink>
    </w:p>
    <w:p w:rsidR="000B40C9" w:rsidRDefault="000B40C9" w:rsidP="000B40C9">
      <w:pPr>
        <w:autoSpaceDE w:val="0"/>
        <w:autoSpaceDN w:val="0"/>
        <w:adjustRightInd w:val="0"/>
        <w:jc w:val="both"/>
        <w:rPr>
          <w:rFonts w:eastAsia="CIDFont+F1"/>
        </w:rPr>
      </w:pPr>
    </w:p>
    <w:p w:rsidR="000B40C9" w:rsidRPr="000F388C" w:rsidRDefault="000B40C9" w:rsidP="000B40C9">
      <w:pPr>
        <w:pStyle w:val="Corpsdetexte"/>
        <w:spacing w:before="0"/>
        <w:rPr>
          <w:rFonts w:ascii="Times New Roman" w:hAnsi="Times New Roman"/>
          <w:u w:val="single"/>
        </w:rPr>
      </w:pPr>
      <w:r w:rsidRPr="000F388C">
        <w:rPr>
          <w:rFonts w:ascii="Times New Roman" w:hAnsi="Times New Roman"/>
          <w:u w:val="single"/>
        </w:rPr>
        <w:t>1</w:t>
      </w:r>
      <w:r w:rsidRPr="000F388C">
        <w:rPr>
          <w:rFonts w:ascii="Times New Roman" w:hAnsi="Times New Roman"/>
          <w:u w:val="single"/>
          <w:vertAlign w:val="superscript"/>
        </w:rPr>
        <w:t>er</w:t>
      </w:r>
      <w:r w:rsidRPr="000F388C">
        <w:rPr>
          <w:rFonts w:ascii="Times New Roman" w:hAnsi="Times New Roman"/>
          <w:u w:val="single"/>
        </w:rPr>
        <w:t xml:space="preserve"> cas : Certificat émis par une Autorité de certification "reconnue"</w:t>
      </w:r>
    </w:p>
    <w:p w:rsidR="000B40C9" w:rsidRPr="000C5DC4" w:rsidRDefault="000B40C9" w:rsidP="000B40C9">
      <w:pPr>
        <w:autoSpaceDE w:val="0"/>
        <w:autoSpaceDN w:val="0"/>
        <w:adjustRightInd w:val="0"/>
        <w:spacing w:before="120"/>
        <w:jc w:val="both"/>
        <w:rPr>
          <w:sz w:val="20"/>
          <w:szCs w:val="20"/>
        </w:rPr>
      </w:pPr>
      <w:r w:rsidRPr="000C5DC4">
        <w:rPr>
          <w:sz w:val="20"/>
          <w:szCs w:val="20"/>
        </w:rPr>
        <w:lastRenderedPageBreak/>
        <w:t>Le certificat de signature est émis par une Autorité de certification mentionnée dans l'une des listes de confiance suivantes :</w:t>
      </w:r>
    </w:p>
    <w:p w:rsidR="000B40C9" w:rsidRPr="002A691D" w:rsidRDefault="006C3ED0" w:rsidP="000B40C9">
      <w:pPr>
        <w:autoSpaceDE w:val="0"/>
        <w:autoSpaceDN w:val="0"/>
        <w:adjustRightInd w:val="0"/>
        <w:jc w:val="both"/>
        <w:rPr>
          <w:rStyle w:val="Lienhypertexte"/>
          <w:sz w:val="20"/>
          <w:szCs w:val="20"/>
        </w:rPr>
      </w:pPr>
      <w:hyperlink r:id="rId16" w:history="1">
        <w:r w:rsidR="000B40C9" w:rsidRPr="002A691D">
          <w:rPr>
            <w:rStyle w:val="Lienhypertexte"/>
            <w:sz w:val="20"/>
            <w:szCs w:val="20"/>
          </w:rPr>
          <w:t>www.references.modernisation.gouv.fr</w:t>
        </w:r>
      </w:hyperlink>
    </w:p>
    <w:p w:rsidR="000B40C9" w:rsidRPr="002A691D" w:rsidRDefault="006C3ED0" w:rsidP="000B40C9">
      <w:pPr>
        <w:autoSpaceDE w:val="0"/>
        <w:autoSpaceDN w:val="0"/>
        <w:adjustRightInd w:val="0"/>
        <w:jc w:val="both"/>
        <w:rPr>
          <w:rStyle w:val="Lienhypertexte"/>
          <w:sz w:val="20"/>
          <w:szCs w:val="20"/>
        </w:rPr>
      </w:pPr>
      <w:hyperlink r:id="rId17" w:history="1">
        <w:r w:rsidR="000B40C9" w:rsidRPr="002A691D">
          <w:rPr>
            <w:rStyle w:val="Lienhypertexte"/>
            <w:sz w:val="20"/>
            <w:szCs w:val="20"/>
          </w:rPr>
          <w:t>http://ec.europa.eu/information_society/policy/esignature/eu_legislation/trusted_lists/index_en.htm</w:t>
        </w:r>
      </w:hyperlink>
      <w:r w:rsidR="000B40C9" w:rsidRPr="002A691D">
        <w:rPr>
          <w:rStyle w:val="Lienhypertexte"/>
          <w:sz w:val="20"/>
          <w:szCs w:val="20"/>
        </w:rPr>
        <w:t xml:space="preserve"> </w:t>
      </w:r>
    </w:p>
    <w:p w:rsidR="000B40C9" w:rsidRPr="002A691D" w:rsidRDefault="006C3ED0" w:rsidP="000B40C9">
      <w:pPr>
        <w:autoSpaceDE w:val="0"/>
        <w:autoSpaceDN w:val="0"/>
        <w:adjustRightInd w:val="0"/>
        <w:jc w:val="both"/>
        <w:rPr>
          <w:rStyle w:val="Lienhypertexte"/>
          <w:sz w:val="20"/>
          <w:szCs w:val="20"/>
        </w:rPr>
      </w:pPr>
      <w:hyperlink r:id="rId18" w:history="1">
        <w:r w:rsidR="000B40C9" w:rsidRPr="002A691D">
          <w:rPr>
            <w:rStyle w:val="Lienhypertexte"/>
            <w:sz w:val="20"/>
            <w:szCs w:val="20"/>
          </w:rPr>
          <w:t>http://www.industrie.gouv.fr/tic/certificats</w:t>
        </w:r>
      </w:hyperlink>
    </w:p>
    <w:p w:rsidR="000B40C9" w:rsidRPr="000F388C" w:rsidRDefault="000B40C9" w:rsidP="000B40C9">
      <w:pPr>
        <w:pStyle w:val="Corpsdetexte"/>
        <w:rPr>
          <w:rFonts w:ascii="Times New Roman" w:eastAsia="CIDFont+F1" w:hAnsi="Times New Roman"/>
        </w:rPr>
      </w:pPr>
      <w:r w:rsidRPr="000F388C">
        <w:rPr>
          <w:rFonts w:ascii="Times New Roman" w:eastAsia="CIDFont+F1" w:hAnsi="Times New Roman"/>
        </w:rPr>
        <w:t>Dans ce cas, aucun justificatif n'est à fournir.</w:t>
      </w:r>
    </w:p>
    <w:p w:rsidR="000B40C9" w:rsidRDefault="000B40C9" w:rsidP="000B40C9">
      <w:pPr>
        <w:pStyle w:val="Corpsdetexte"/>
        <w:spacing w:before="0"/>
        <w:rPr>
          <w:rFonts w:ascii="CIDFont+F1" w:eastAsia="CIDFont+F1" w:hAnsi="Times New Roman" w:cs="CIDFont+F1"/>
          <w:sz w:val="24"/>
          <w:szCs w:val="24"/>
        </w:rPr>
      </w:pPr>
    </w:p>
    <w:p w:rsidR="000B40C9" w:rsidRPr="000B40C9" w:rsidRDefault="000B40C9" w:rsidP="000B40C9">
      <w:pPr>
        <w:autoSpaceDE w:val="0"/>
        <w:autoSpaceDN w:val="0"/>
        <w:adjustRightInd w:val="0"/>
        <w:jc w:val="both"/>
        <w:rPr>
          <w:sz w:val="20"/>
          <w:szCs w:val="20"/>
          <w:u w:val="single"/>
        </w:rPr>
      </w:pPr>
      <w:r w:rsidRPr="000B40C9">
        <w:rPr>
          <w:sz w:val="20"/>
          <w:szCs w:val="20"/>
          <w:u w:val="single"/>
        </w:rPr>
        <w:t xml:space="preserve">2ème cas : Certificat délivré par un prestataire de service de confiance qualifié répondant aux exigences du règlement </w:t>
      </w:r>
      <w:proofErr w:type="spellStart"/>
      <w:r w:rsidRPr="000B40C9">
        <w:rPr>
          <w:sz w:val="20"/>
          <w:szCs w:val="20"/>
          <w:u w:val="single"/>
        </w:rPr>
        <w:t>eIDAS</w:t>
      </w:r>
      <w:proofErr w:type="spellEnd"/>
    </w:p>
    <w:p w:rsidR="000B40C9" w:rsidRPr="000B40C9" w:rsidRDefault="000B40C9" w:rsidP="000B40C9">
      <w:pPr>
        <w:autoSpaceDE w:val="0"/>
        <w:autoSpaceDN w:val="0"/>
        <w:adjustRightInd w:val="0"/>
        <w:spacing w:before="120"/>
        <w:jc w:val="both"/>
        <w:rPr>
          <w:sz w:val="20"/>
          <w:szCs w:val="20"/>
        </w:rPr>
      </w:pPr>
      <w:r w:rsidRPr="000B40C9">
        <w:rPr>
          <w:sz w:val="20"/>
          <w:szCs w:val="20"/>
        </w:rPr>
        <w:t>La plateforme de dématérialisation « PLACE » accepte tous certificats de signature électronique. L'opérateur économique doit transmettre gratuitement à l'acheteur tout document permettant de vérifier la validité de sa signature et l'intégrité des pièces fournies.</w:t>
      </w:r>
    </w:p>
    <w:p w:rsidR="000B40C9" w:rsidRPr="000B40C9" w:rsidRDefault="000B40C9" w:rsidP="000B40C9">
      <w:pPr>
        <w:autoSpaceDE w:val="0"/>
        <w:autoSpaceDN w:val="0"/>
        <w:adjustRightInd w:val="0"/>
        <w:spacing w:before="120" w:after="120"/>
        <w:jc w:val="both"/>
        <w:rPr>
          <w:sz w:val="20"/>
          <w:szCs w:val="20"/>
        </w:rPr>
      </w:pPr>
      <w:r w:rsidRPr="000B40C9">
        <w:rPr>
          <w:sz w:val="20"/>
          <w:szCs w:val="20"/>
        </w:rPr>
        <w:t>Le signataire transmet les informations suivantes :</w:t>
      </w:r>
    </w:p>
    <w:p w:rsidR="000B40C9" w:rsidRPr="000B40C9" w:rsidRDefault="000B40C9" w:rsidP="000B40C9">
      <w:pPr>
        <w:numPr>
          <w:ilvl w:val="1"/>
          <w:numId w:val="2"/>
        </w:numPr>
        <w:autoSpaceDE w:val="0"/>
        <w:autoSpaceDN w:val="0"/>
        <w:adjustRightInd w:val="0"/>
        <w:jc w:val="both"/>
        <w:rPr>
          <w:sz w:val="20"/>
          <w:szCs w:val="20"/>
        </w:rPr>
      </w:pPr>
      <w:r w:rsidRPr="000B40C9">
        <w:rPr>
          <w:sz w:val="20"/>
          <w:szCs w:val="20"/>
        </w:rPr>
        <w:t>La procédure permettant la vérification de la qualité du certificat de signature utilisé (preuve de la qualification de l'Autorité de certification, la politique de certification…). Le candidat fournit notamment les outils techniques de vérification du certificat : chaîne de certification complète jusqu’à l’AC racine, adresse de téléchargement de la dernière mise à jour de la liste de révocation ;</w:t>
      </w:r>
    </w:p>
    <w:p w:rsidR="000B40C9" w:rsidRPr="000B40C9" w:rsidRDefault="000B40C9" w:rsidP="000B40C9">
      <w:pPr>
        <w:numPr>
          <w:ilvl w:val="1"/>
          <w:numId w:val="2"/>
        </w:numPr>
        <w:autoSpaceDE w:val="0"/>
        <w:autoSpaceDN w:val="0"/>
        <w:adjustRightInd w:val="0"/>
        <w:spacing w:before="60"/>
        <w:ind w:left="357" w:hanging="357"/>
        <w:jc w:val="both"/>
        <w:rPr>
          <w:sz w:val="20"/>
          <w:szCs w:val="20"/>
        </w:rPr>
      </w:pPr>
      <w:r w:rsidRPr="000B40C9">
        <w:rPr>
          <w:sz w:val="20"/>
          <w:szCs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r w:rsidRPr="000B40C9">
        <w:rPr>
          <w:sz w:val="20"/>
          <w:szCs w:val="20"/>
        </w:rPr>
        <w:tab/>
      </w:r>
    </w:p>
    <w:p w:rsidR="000B40C9" w:rsidRPr="00825CD1" w:rsidRDefault="000B40C9" w:rsidP="000B40C9">
      <w:pPr>
        <w:autoSpaceDE w:val="0"/>
        <w:autoSpaceDN w:val="0"/>
        <w:adjustRightInd w:val="0"/>
        <w:jc w:val="both"/>
        <w:rPr>
          <w:rFonts w:eastAsia="CIDFont+F1"/>
        </w:rPr>
      </w:pPr>
    </w:p>
    <w:p w:rsidR="000B40C9" w:rsidRPr="000C5DC4" w:rsidRDefault="005D1839" w:rsidP="000B40C9">
      <w:pPr>
        <w:tabs>
          <w:tab w:val="left" w:pos="567"/>
        </w:tabs>
        <w:spacing w:line="360" w:lineRule="auto"/>
        <w:rPr>
          <w:sz w:val="20"/>
          <w:szCs w:val="20"/>
          <w:u w:val="single"/>
        </w:rPr>
      </w:pPr>
      <w:r>
        <w:rPr>
          <w:sz w:val="20"/>
          <w:szCs w:val="20"/>
          <w:u w:val="single"/>
        </w:rPr>
        <w:t>7.4</w:t>
      </w:r>
      <w:r w:rsidR="000B40C9" w:rsidRPr="000C5DC4">
        <w:rPr>
          <w:sz w:val="20"/>
          <w:szCs w:val="20"/>
          <w:u w:val="single"/>
        </w:rPr>
        <w:t xml:space="preserve">.2 </w:t>
      </w:r>
      <w:r w:rsidR="000B40C9" w:rsidRPr="000C5DC4">
        <w:rPr>
          <w:sz w:val="20"/>
          <w:szCs w:val="20"/>
          <w:u w:val="single"/>
        </w:rPr>
        <w:tab/>
        <w:t xml:space="preserve">Outil de signature </w:t>
      </w:r>
    </w:p>
    <w:p w:rsidR="000B40C9" w:rsidRPr="000B40C9" w:rsidRDefault="000B40C9" w:rsidP="000B40C9">
      <w:pPr>
        <w:autoSpaceDE w:val="0"/>
        <w:autoSpaceDN w:val="0"/>
        <w:adjustRightInd w:val="0"/>
        <w:spacing w:line="360" w:lineRule="auto"/>
        <w:jc w:val="both"/>
        <w:rPr>
          <w:sz w:val="20"/>
          <w:szCs w:val="20"/>
        </w:rPr>
      </w:pPr>
      <w:r w:rsidRPr="000B40C9">
        <w:rPr>
          <w:sz w:val="20"/>
          <w:szCs w:val="20"/>
        </w:rPr>
        <w:t>L'opérateur économique utilise l’outil de signature de son choix.</w:t>
      </w:r>
    </w:p>
    <w:p w:rsidR="000B40C9" w:rsidRPr="000B40C9" w:rsidRDefault="000B40C9" w:rsidP="000B40C9">
      <w:pPr>
        <w:numPr>
          <w:ilvl w:val="1"/>
          <w:numId w:val="2"/>
        </w:numPr>
        <w:autoSpaceDE w:val="0"/>
        <w:autoSpaceDN w:val="0"/>
        <w:adjustRightInd w:val="0"/>
        <w:jc w:val="both"/>
        <w:rPr>
          <w:sz w:val="20"/>
          <w:szCs w:val="20"/>
        </w:rPr>
      </w:pPr>
      <w:r w:rsidRPr="000B40C9">
        <w:rPr>
          <w:sz w:val="20"/>
          <w:szCs w:val="20"/>
          <w:u w:val="single"/>
        </w:rPr>
        <w:t>1er cas </w:t>
      </w:r>
      <w:r w:rsidRPr="000B40C9">
        <w:rPr>
          <w:sz w:val="20"/>
          <w:szCs w:val="20"/>
        </w:rPr>
        <w:t>:  l'opérateur économique utilise l’outil de signature de la plate-forme des achats de l’État PLACE.</w:t>
      </w:r>
    </w:p>
    <w:p w:rsidR="000B40C9" w:rsidRPr="000B40C9" w:rsidRDefault="000B40C9" w:rsidP="000B40C9">
      <w:pPr>
        <w:autoSpaceDE w:val="0"/>
        <w:autoSpaceDN w:val="0"/>
        <w:adjustRightInd w:val="0"/>
        <w:jc w:val="both"/>
        <w:rPr>
          <w:sz w:val="20"/>
          <w:szCs w:val="20"/>
        </w:rPr>
      </w:pPr>
      <w:r w:rsidRPr="000B40C9">
        <w:rPr>
          <w:sz w:val="20"/>
          <w:szCs w:val="20"/>
        </w:rPr>
        <w:t>Dans ce cas, aucun mode d’emploi (ou information) n'est à fournir.</w:t>
      </w:r>
    </w:p>
    <w:p w:rsidR="000B40C9" w:rsidRPr="000B40C9" w:rsidRDefault="000B40C9" w:rsidP="000B40C9">
      <w:pPr>
        <w:autoSpaceDE w:val="0"/>
        <w:autoSpaceDN w:val="0"/>
        <w:adjustRightInd w:val="0"/>
        <w:jc w:val="both"/>
        <w:rPr>
          <w:sz w:val="20"/>
          <w:szCs w:val="20"/>
        </w:rPr>
      </w:pPr>
    </w:p>
    <w:p w:rsidR="000B40C9" w:rsidRPr="000B40C9" w:rsidRDefault="000B40C9" w:rsidP="000B40C9">
      <w:pPr>
        <w:numPr>
          <w:ilvl w:val="1"/>
          <w:numId w:val="2"/>
        </w:numPr>
        <w:autoSpaceDE w:val="0"/>
        <w:autoSpaceDN w:val="0"/>
        <w:adjustRightInd w:val="0"/>
        <w:jc w:val="both"/>
        <w:rPr>
          <w:sz w:val="20"/>
          <w:szCs w:val="20"/>
        </w:rPr>
      </w:pPr>
      <w:r w:rsidRPr="000B40C9">
        <w:rPr>
          <w:sz w:val="20"/>
          <w:szCs w:val="20"/>
          <w:u w:val="single"/>
        </w:rPr>
        <w:t>2ème cas</w:t>
      </w:r>
      <w:r w:rsidRPr="000B40C9">
        <w:rPr>
          <w:sz w:val="20"/>
          <w:szCs w:val="20"/>
        </w:rPr>
        <w:t xml:space="preserve"> : lorsque le candidat utilise un autre outil de signature que celui proposé sur PLACE, il doit respecter les deux obligations suivantes :</w:t>
      </w:r>
    </w:p>
    <w:p w:rsidR="000B40C9" w:rsidRPr="000B40C9" w:rsidRDefault="000B40C9" w:rsidP="000B40C9">
      <w:pPr>
        <w:autoSpaceDE w:val="0"/>
        <w:autoSpaceDN w:val="0"/>
        <w:adjustRightInd w:val="0"/>
        <w:jc w:val="both"/>
        <w:rPr>
          <w:sz w:val="20"/>
          <w:szCs w:val="20"/>
        </w:rPr>
      </w:pPr>
    </w:p>
    <w:p w:rsidR="000B40C9" w:rsidRPr="000B40C9" w:rsidRDefault="000B40C9" w:rsidP="000B40C9">
      <w:pPr>
        <w:autoSpaceDE w:val="0"/>
        <w:autoSpaceDN w:val="0"/>
        <w:adjustRightInd w:val="0"/>
        <w:jc w:val="both"/>
        <w:rPr>
          <w:sz w:val="20"/>
          <w:szCs w:val="20"/>
        </w:rPr>
      </w:pPr>
      <w:r w:rsidRPr="000B40C9">
        <w:rPr>
          <w:sz w:val="20"/>
          <w:szCs w:val="20"/>
        </w:rPr>
        <w:t xml:space="preserve">1) Produire des formats de signature </w:t>
      </w:r>
      <w:proofErr w:type="spellStart"/>
      <w:r w:rsidRPr="000B40C9">
        <w:rPr>
          <w:sz w:val="20"/>
          <w:szCs w:val="20"/>
        </w:rPr>
        <w:t>XAdES</w:t>
      </w:r>
      <w:proofErr w:type="spellEnd"/>
      <w:r w:rsidRPr="000B40C9">
        <w:rPr>
          <w:sz w:val="20"/>
          <w:szCs w:val="20"/>
        </w:rPr>
        <w:t xml:space="preserve">, </w:t>
      </w:r>
      <w:proofErr w:type="spellStart"/>
      <w:r w:rsidRPr="000B40C9">
        <w:rPr>
          <w:sz w:val="20"/>
          <w:szCs w:val="20"/>
        </w:rPr>
        <w:t>CAdES</w:t>
      </w:r>
      <w:proofErr w:type="spellEnd"/>
      <w:r w:rsidRPr="000B40C9">
        <w:rPr>
          <w:sz w:val="20"/>
          <w:szCs w:val="20"/>
        </w:rPr>
        <w:t xml:space="preserve"> ou </w:t>
      </w:r>
      <w:proofErr w:type="spellStart"/>
      <w:r w:rsidRPr="000B40C9">
        <w:rPr>
          <w:sz w:val="20"/>
          <w:szCs w:val="20"/>
        </w:rPr>
        <w:t>PAdES</w:t>
      </w:r>
      <w:proofErr w:type="spellEnd"/>
      <w:r w:rsidRPr="000B40C9">
        <w:rPr>
          <w:sz w:val="20"/>
          <w:szCs w:val="20"/>
        </w:rPr>
        <w:t xml:space="preserve"> (dans ce dernier cas, veiller à ne pas cocher l’option </w:t>
      </w:r>
      <w:r w:rsidR="005D1839">
        <w:rPr>
          <w:sz w:val="20"/>
          <w:szCs w:val="20"/>
        </w:rPr>
        <w:t xml:space="preserve">                 </w:t>
      </w:r>
      <w:proofErr w:type="gramStart"/>
      <w:r w:rsidR="005D1839">
        <w:rPr>
          <w:sz w:val="20"/>
          <w:szCs w:val="20"/>
        </w:rPr>
        <w:t xml:space="preserve">   </w:t>
      </w:r>
      <w:r w:rsidRPr="000B40C9">
        <w:rPr>
          <w:sz w:val="20"/>
          <w:szCs w:val="20"/>
        </w:rPr>
        <w:t>«</w:t>
      </w:r>
      <w:proofErr w:type="gramEnd"/>
      <w:r w:rsidRPr="000B40C9">
        <w:rPr>
          <w:sz w:val="20"/>
          <w:szCs w:val="20"/>
        </w:rPr>
        <w:t xml:space="preserve"> verrouiller le document après signature » en fin de procédure) ;</w:t>
      </w:r>
    </w:p>
    <w:p w:rsidR="000B40C9" w:rsidRPr="000B40C9" w:rsidRDefault="000B40C9" w:rsidP="000B40C9">
      <w:pPr>
        <w:autoSpaceDE w:val="0"/>
        <w:autoSpaceDN w:val="0"/>
        <w:adjustRightInd w:val="0"/>
        <w:jc w:val="both"/>
        <w:rPr>
          <w:sz w:val="20"/>
          <w:szCs w:val="20"/>
        </w:rPr>
      </w:pPr>
    </w:p>
    <w:p w:rsidR="000B40C9" w:rsidRPr="000B40C9" w:rsidRDefault="000B40C9" w:rsidP="000B40C9">
      <w:pPr>
        <w:autoSpaceDE w:val="0"/>
        <w:autoSpaceDN w:val="0"/>
        <w:adjustRightInd w:val="0"/>
        <w:jc w:val="both"/>
        <w:rPr>
          <w:sz w:val="20"/>
          <w:szCs w:val="20"/>
        </w:rPr>
      </w:pPr>
      <w:r w:rsidRPr="000B40C9">
        <w:rPr>
          <w:sz w:val="20"/>
          <w:szCs w:val="20"/>
        </w:rPr>
        <w:t>2) Permettre la vérification en transmettant en parallèle les éléments nécessaires pour procéder à la vérification de la validité de la signature et de l’intégrité du document, et ce, gratuitement. Dans ce cas, l'opérateur économique indique la procédure permettant la vérification de la validité de la signature en fournissant notamment :</w:t>
      </w:r>
    </w:p>
    <w:p w:rsidR="000B40C9" w:rsidRPr="000B40C9" w:rsidRDefault="000B40C9" w:rsidP="000B40C9">
      <w:pPr>
        <w:numPr>
          <w:ilvl w:val="1"/>
          <w:numId w:val="2"/>
        </w:numPr>
        <w:autoSpaceDE w:val="0"/>
        <w:autoSpaceDN w:val="0"/>
        <w:adjustRightInd w:val="0"/>
        <w:spacing w:before="120"/>
        <w:ind w:left="357" w:hanging="357"/>
        <w:jc w:val="both"/>
        <w:rPr>
          <w:sz w:val="20"/>
          <w:szCs w:val="20"/>
        </w:rPr>
      </w:pPr>
      <w:r w:rsidRPr="000B40C9">
        <w:rPr>
          <w:sz w:val="20"/>
          <w:szCs w:val="20"/>
        </w:rPr>
        <w:t>Le lien sur lequel l’outil de vérification de signature peut être récupéré, avec une notice d’explication et les prérequis d’installation (type d’exécutable, systèmes d’exploitation supportés, etc.). La fourniture d’une notice en français est souhaitée (le cas échéant une traduction en français) ;</w:t>
      </w:r>
    </w:p>
    <w:p w:rsidR="000B40C9" w:rsidRPr="000B40C9" w:rsidRDefault="000B40C9" w:rsidP="000B40C9">
      <w:pPr>
        <w:numPr>
          <w:ilvl w:val="1"/>
          <w:numId w:val="2"/>
        </w:numPr>
        <w:autoSpaceDE w:val="0"/>
        <w:autoSpaceDN w:val="0"/>
        <w:adjustRightInd w:val="0"/>
        <w:jc w:val="both"/>
        <w:rPr>
          <w:sz w:val="20"/>
          <w:szCs w:val="20"/>
        </w:rPr>
      </w:pPr>
      <w:r w:rsidRPr="000B40C9">
        <w:rPr>
          <w:sz w:val="20"/>
          <w:szCs w:val="20"/>
        </w:rPr>
        <w:t xml:space="preserve">Le mode de vérification alternatif en cas d’installation impossible pour l’acheteur (contact à joindre, support distant, support sur site, etc.). </w:t>
      </w:r>
    </w:p>
    <w:p w:rsidR="000B40C9" w:rsidRPr="000B40C9" w:rsidRDefault="000B40C9" w:rsidP="000B40C9">
      <w:pPr>
        <w:autoSpaceDE w:val="0"/>
        <w:autoSpaceDN w:val="0"/>
        <w:adjustRightInd w:val="0"/>
        <w:jc w:val="both"/>
        <w:rPr>
          <w:sz w:val="20"/>
          <w:szCs w:val="20"/>
        </w:rPr>
      </w:pPr>
    </w:p>
    <w:p w:rsidR="000B40C9" w:rsidRPr="000B40C9" w:rsidRDefault="000B40C9" w:rsidP="000B40C9">
      <w:pPr>
        <w:autoSpaceDE w:val="0"/>
        <w:autoSpaceDN w:val="0"/>
        <w:adjustRightInd w:val="0"/>
        <w:jc w:val="both"/>
        <w:rPr>
          <w:sz w:val="20"/>
          <w:szCs w:val="20"/>
        </w:rPr>
      </w:pPr>
      <w:r w:rsidRPr="000B40C9">
        <w:rPr>
          <w:sz w:val="20"/>
          <w:szCs w:val="20"/>
        </w:rPr>
        <w:t>En cas de difficultés sur la plate-forme des achats de l'État (PLACE), une assistance est mise à la disposition des entreprises au 01.76.64.74.07. Les courriels d'assistance (uniquement en cas d'indisponibilité de l'assistance téléphonique) sont également possibles à l'adresse : place.support@atexo.com</w:t>
      </w:r>
    </w:p>
    <w:p w:rsidR="000B40C9" w:rsidRPr="000C34DB" w:rsidRDefault="000B40C9" w:rsidP="000B40C9">
      <w:pPr>
        <w:pStyle w:val="Corpsdetexte"/>
        <w:spacing w:before="0"/>
        <w:rPr>
          <w:rFonts w:ascii="Times New Roman" w:hAnsi="Times New Roman"/>
        </w:rPr>
      </w:pPr>
    </w:p>
    <w:p w:rsidR="000B40C9" w:rsidRPr="00F20B78" w:rsidRDefault="000B40C9" w:rsidP="00F20B78">
      <w:pPr>
        <w:pStyle w:val="Titre2"/>
        <w:numPr>
          <w:ilvl w:val="1"/>
          <w:numId w:val="7"/>
        </w:numPr>
        <w:spacing w:before="0"/>
        <w:rPr>
          <w:rFonts w:ascii="Times New Roman" w:hAnsi="Times New Roman"/>
          <w:b/>
          <w:color w:val="auto"/>
          <w:sz w:val="20"/>
        </w:rPr>
      </w:pPr>
      <w:bookmarkStart w:id="37" w:name="_Toc56776391"/>
      <w:r w:rsidRPr="00F20B78">
        <w:rPr>
          <w:rFonts w:ascii="Times New Roman" w:hAnsi="Times New Roman"/>
          <w:b/>
          <w:color w:val="auto"/>
          <w:sz w:val="20"/>
        </w:rPr>
        <w:t>Modalités relatives à la copie de sauvegarde</w:t>
      </w:r>
      <w:bookmarkEnd w:id="37"/>
    </w:p>
    <w:p w:rsidR="000B40C9" w:rsidRPr="00896A5E" w:rsidRDefault="006A4A36" w:rsidP="000B40C9">
      <w:pPr>
        <w:pStyle w:val="Corpsdetexte"/>
        <w:rPr>
          <w:rFonts w:ascii="Times New Roman" w:hAnsi="Times New Roman"/>
        </w:rPr>
      </w:pPr>
      <w:r>
        <w:rPr>
          <w:rFonts w:ascii="Times New Roman" w:hAnsi="Times New Roman"/>
        </w:rPr>
        <w:t>En application de l’article R.2132-11 du code de la commande publique et e</w:t>
      </w:r>
      <w:r w:rsidR="000B40C9" w:rsidRPr="00896A5E">
        <w:rPr>
          <w:rFonts w:ascii="Times New Roman" w:hAnsi="Times New Roman"/>
        </w:rPr>
        <w:t xml:space="preserve">n cas de transmission du dossier par voie électronique, le candidat peut transmettre une copie de sauvegarde, sous format papier ou CD-ROM, dans ce dernier cas il devra être signé électroniquement. Elle doit être placée dans un pli scellé comportant la mention lisible : « copie de sauvegarde » ainsi que les mentions suivantes : </w:t>
      </w:r>
    </w:p>
    <w:p w:rsidR="000B40C9" w:rsidRPr="00896A5E" w:rsidRDefault="000B40C9" w:rsidP="000B40C9">
      <w:pPr>
        <w:pStyle w:val="Listepuces"/>
        <w:numPr>
          <w:ilvl w:val="0"/>
          <w:numId w:val="6"/>
        </w:numPr>
        <w:tabs>
          <w:tab w:val="clear" w:pos="284"/>
        </w:tabs>
        <w:spacing w:before="60"/>
        <w:rPr>
          <w:rFonts w:ascii="Times New Roman" w:hAnsi="Times New Roman"/>
        </w:rPr>
      </w:pPr>
      <w:proofErr w:type="gramStart"/>
      <w:r w:rsidRPr="00896A5E">
        <w:rPr>
          <w:rFonts w:ascii="Times New Roman" w:hAnsi="Times New Roman"/>
        </w:rPr>
        <w:t>l’adresse</w:t>
      </w:r>
      <w:proofErr w:type="gramEnd"/>
      <w:r w:rsidRPr="00896A5E">
        <w:rPr>
          <w:rFonts w:ascii="Times New Roman" w:hAnsi="Times New Roman"/>
        </w:rPr>
        <w:t xml:space="preserve"> du service ;</w:t>
      </w:r>
    </w:p>
    <w:p w:rsidR="000B40C9" w:rsidRPr="00896A5E" w:rsidRDefault="000B40C9" w:rsidP="000B40C9">
      <w:pPr>
        <w:pStyle w:val="Listepuces"/>
        <w:numPr>
          <w:ilvl w:val="0"/>
          <w:numId w:val="6"/>
        </w:numPr>
        <w:tabs>
          <w:tab w:val="clear" w:pos="284"/>
        </w:tabs>
        <w:spacing w:before="60"/>
        <w:rPr>
          <w:rFonts w:ascii="Times New Roman" w:hAnsi="Times New Roman"/>
        </w:rPr>
      </w:pPr>
      <w:proofErr w:type="gramStart"/>
      <w:r w:rsidRPr="00896A5E">
        <w:rPr>
          <w:rFonts w:ascii="Times New Roman" w:hAnsi="Times New Roman"/>
        </w:rPr>
        <w:t>le</w:t>
      </w:r>
      <w:proofErr w:type="gramEnd"/>
      <w:r w:rsidRPr="00896A5E">
        <w:rPr>
          <w:rFonts w:ascii="Times New Roman" w:hAnsi="Times New Roman"/>
        </w:rPr>
        <w:t xml:space="preserve"> numéro du marché </w:t>
      </w:r>
      <w:r w:rsidR="00AC458E">
        <w:rPr>
          <w:rFonts w:ascii="Times New Roman" w:hAnsi="Times New Roman"/>
        </w:rPr>
        <w:t>(N°CABSDC2020-02</w:t>
      </w:r>
      <w:r>
        <w:rPr>
          <w:rFonts w:ascii="Times New Roman" w:hAnsi="Times New Roman"/>
        </w:rPr>
        <w:t xml:space="preserve">) </w:t>
      </w:r>
      <w:r w:rsidRPr="00896A5E">
        <w:rPr>
          <w:rFonts w:ascii="Times New Roman" w:hAnsi="Times New Roman"/>
        </w:rPr>
        <w:t>;</w:t>
      </w:r>
    </w:p>
    <w:p w:rsidR="000B40C9" w:rsidRPr="00896A5E" w:rsidRDefault="000B40C9" w:rsidP="000B40C9">
      <w:pPr>
        <w:pStyle w:val="Listepuces"/>
        <w:numPr>
          <w:ilvl w:val="0"/>
          <w:numId w:val="6"/>
        </w:numPr>
        <w:tabs>
          <w:tab w:val="clear" w:pos="284"/>
        </w:tabs>
        <w:spacing w:before="60"/>
        <w:rPr>
          <w:rFonts w:ascii="Times New Roman" w:hAnsi="Times New Roman"/>
        </w:rPr>
      </w:pPr>
      <w:proofErr w:type="gramStart"/>
      <w:r w:rsidRPr="00896A5E">
        <w:rPr>
          <w:rFonts w:ascii="Times New Roman" w:hAnsi="Times New Roman"/>
        </w:rPr>
        <w:t>le</w:t>
      </w:r>
      <w:proofErr w:type="gramEnd"/>
      <w:r w:rsidRPr="00896A5E">
        <w:rPr>
          <w:rFonts w:ascii="Times New Roman" w:hAnsi="Times New Roman"/>
        </w:rPr>
        <w:t xml:space="preserve"> nom de l’opérateur économique ;</w:t>
      </w:r>
    </w:p>
    <w:p w:rsidR="000B40C9" w:rsidRPr="00896A5E" w:rsidRDefault="000B40C9" w:rsidP="000B40C9">
      <w:pPr>
        <w:pStyle w:val="Listepuces"/>
        <w:numPr>
          <w:ilvl w:val="0"/>
          <w:numId w:val="6"/>
        </w:numPr>
        <w:tabs>
          <w:tab w:val="clear" w:pos="284"/>
        </w:tabs>
        <w:spacing w:before="60"/>
        <w:rPr>
          <w:rFonts w:ascii="Times New Roman" w:hAnsi="Times New Roman"/>
        </w:rPr>
      </w:pPr>
      <w:proofErr w:type="gramStart"/>
      <w:r w:rsidRPr="00896A5E">
        <w:rPr>
          <w:rFonts w:ascii="Times New Roman" w:hAnsi="Times New Roman"/>
        </w:rPr>
        <w:t>la</w:t>
      </w:r>
      <w:proofErr w:type="gramEnd"/>
      <w:r w:rsidRPr="00896A5E">
        <w:rPr>
          <w:rFonts w:ascii="Times New Roman" w:hAnsi="Times New Roman"/>
        </w:rPr>
        <w:t xml:space="preserve"> date limite de réception des offres ;</w:t>
      </w:r>
    </w:p>
    <w:p w:rsidR="000B40C9" w:rsidRDefault="000B40C9" w:rsidP="000B40C9">
      <w:pPr>
        <w:pStyle w:val="Listepuces"/>
        <w:numPr>
          <w:ilvl w:val="0"/>
          <w:numId w:val="6"/>
        </w:numPr>
        <w:tabs>
          <w:tab w:val="clear" w:pos="284"/>
        </w:tabs>
        <w:spacing w:before="60"/>
        <w:rPr>
          <w:rFonts w:ascii="Times New Roman" w:hAnsi="Times New Roman"/>
        </w:rPr>
      </w:pPr>
      <w:proofErr w:type="gramStart"/>
      <w:r w:rsidRPr="00896A5E">
        <w:rPr>
          <w:rFonts w:ascii="Times New Roman" w:hAnsi="Times New Roman"/>
        </w:rPr>
        <w:t>la</w:t>
      </w:r>
      <w:proofErr w:type="gramEnd"/>
      <w:r w:rsidRPr="00896A5E">
        <w:rPr>
          <w:rFonts w:ascii="Times New Roman" w:hAnsi="Times New Roman"/>
        </w:rPr>
        <w:t xml:space="preserve"> mention « NE PAS OUVRIR AVANT LA COMMISSION D’OUVERTURE DES PLIS  ».</w:t>
      </w:r>
    </w:p>
    <w:p w:rsidR="00C60208" w:rsidRDefault="00C60208" w:rsidP="000B40C9">
      <w:pPr>
        <w:pStyle w:val="Corpsdetexte"/>
        <w:rPr>
          <w:rFonts w:ascii="Times New Roman" w:hAnsi="Times New Roman"/>
        </w:rPr>
      </w:pPr>
    </w:p>
    <w:p w:rsidR="00C60208" w:rsidRDefault="00C60208" w:rsidP="000B40C9">
      <w:pPr>
        <w:pStyle w:val="Corpsdetexte"/>
        <w:rPr>
          <w:rFonts w:ascii="Times New Roman" w:hAnsi="Times New Roman"/>
        </w:rPr>
      </w:pPr>
    </w:p>
    <w:p w:rsidR="00C60208" w:rsidRDefault="00C60208" w:rsidP="000B40C9">
      <w:pPr>
        <w:pStyle w:val="Corpsdetexte"/>
        <w:rPr>
          <w:rFonts w:ascii="Times New Roman" w:hAnsi="Times New Roman"/>
        </w:rPr>
      </w:pPr>
    </w:p>
    <w:p w:rsidR="00C60208" w:rsidRDefault="00C60208" w:rsidP="000B40C9">
      <w:pPr>
        <w:pStyle w:val="Corpsdetexte"/>
        <w:rPr>
          <w:rFonts w:ascii="Times New Roman" w:hAnsi="Times New Roman"/>
        </w:rPr>
      </w:pPr>
    </w:p>
    <w:p w:rsidR="000B40C9" w:rsidRDefault="000B40C9" w:rsidP="000B40C9">
      <w:pPr>
        <w:pStyle w:val="Corpsdetexte"/>
        <w:rPr>
          <w:rFonts w:ascii="Times New Roman" w:hAnsi="Times New Roman"/>
        </w:rPr>
      </w:pPr>
      <w:r>
        <w:rPr>
          <w:rFonts w:ascii="Times New Roman" w:hAnsi="Times New Roman"/>
        </w:rPr>
        <w:lastRenderedPageBreak/>
        <w:t xml:space="preserve">A l’adresse postale suivante : </w:t>
      </w:r>
    </w:p>
    <w:p w:rsidR="000B40C9" w:rsidRDefault="000B40C9" w:rsidP="000B40C9">
      <w:pPr>
        <w:pStyle w:val="Corpsdetexte"/>
        <w:keepNext/>
        <w:spacing w:before="0"/>
        <w:jc w:val="center"/>
        <w:rPr>
          <w:rFonts w:ascii="Times New Roman" w:hAnsi="Times New Roman"/>
          <w:b/>
        </w:rPr>
      </w:pPr>
      <w:r>
        <w:rPr>
          <w:rFonts w:ascii="Times New Roman" w:hAnsi="Times New Roman"/>
          <w:b/>
        </w:rPr>
        <w:t>Ministère des armées</w:t>
      </w:r>
    </w:p>
    <w:p w:rsidR="000B40C9" w:rsidRDefault="000B40C9" w:rsidP="000B40C9">
      <w:pPr>
        <w:pStyle w:val="Corpsdetexte"/>
        <w:keepNext/>
        <w:spacing w:before="0"/>
        <w:jc w:val="center"/>
        <w:rPr>
          <w:rFonts w:ascii="Times New Roman" w:hAnsi="Times New Roman"/>
          <w:b/>
        </w:rPr>
      </w:pPr>
      <w:r>
        <w:rPr>
          <w:rFonts w:ascii="Times New Roman" w:hAnsi="Times New Roman"/>
          <w:b/>
        </w:rPr>
        <w:t>Cabinet de la ministre des armées</w:t>
      </w:r>
    </w:p>
    <w:p w:rsidR="000B40C9" w:rsidRPr="00A32D81" w:rsidRDefault="000B40C9" w:rsidP="000B40C9">
      <w:pPr>
        <w:pStyle w:val="Corpsdetexte"/>
        <w:keepNext/>
        <w:spacing w:before="0"/>
        <w:jc w:val="center"/>
        <w:rPr>
          <w:rFonts w:ascii="Times New Roman" w:hAnsi="Times New Roman"/>
          <w:b/>
        </w:rPr>
      </w:pPr>
      <w:r>
        <w:rPr>
          <w:rFonts w:ascii="Times New Roman" w:hAnsi="Times New Roman"/>
          <w:b/>
        </w:rPr>
        <w:t>Sous-direction des cabinets / Service Achat-Finances</w:t>
      </w:r>
    </w:p>
    <w:p w:rsidR="000B40C9" w:rsidRPr="000C5DC4" w:rsidRDefault="000B40C9" w:rsidP="000B40C9">
      <w:pPr>
        <w:jc w:val="center"/>
        <w:rPr>
          <w:b/>
          <w:sz w:val="20"/>
          <w:szCs w:val="20"/>
        </w:rPr>
      </w:pPr>
      <w:r w:rsidRPr="000C5DC4">
        <w:rPr>
          <w:b/>
          <w:sz w:val="20"/>
          <w:szCs w:val="20"/>
        </w:rPr>
        <w:t>A l’attention de Mme Delelis ou Mme Tenk</w:t>
      </w:r>
    </w:p>
    <w:p w:rsidR="000B40C9" w:rsidRDefault="000B40C9" w:rsidP="000B40C9">
      <w:pPr>
        <w:pStyle w:val="Corpsdetexte"/>
        <w:keepNext/>
        <w:spacing w:before="0"/>
        <w:jc w:val="center"/>
        <w:rPr>
          <w:rFonts w:ascii="Times New Roman" w:hAnsi="Times New Roman"/>
          <w:b/>
        </w:rPr>
      </w:pPr>
      <w:r>
        <w:rPr>
          <w:rFonts w:ascii="Times New Roman" w:hAnsi="Times New Roman"/>
          <w:b/>
        </w:rPr>
        <w:t xml:space="preserve">14 rue Saint Dominique </w:t>
      </w:r>
    </w:p>
    <w:p w:rsidR="000B40C9" w:rsidRPr="00947F9A" w:rsidRDefault="000B40C9" w:rsidP="000B40C9">
      <w:pPr>
        <w:pStyle w:val="Corpsdetexte"/>
        <w:keepNext/>
        <w:spacing w:before="0"/>
        <w:jc w:val="center"/>
        <w:rPr>
          <w:rFonts w:ascii="Times New Roman" w:hAnsi="Times New Roman"/>
          <w:b/>
        </w:rPr>
      </w:pPr>
      <w:r>
        <w:rPr>
          <w:rFonts w:ascii="Times New Roman" w:hAnsi="Times New Roman"/>
          <w:b/>
        </w:rPr>
        <w:t>75007 PARIS</w:t>
      </w:r>
    </w:p>
    <w:p w:rsidR="000B40C9" w:rsidRPr="00352BA1" w:rsidRDefault="000B40C9" w:rsidP="000B40C9">
      <w:pPr>
        <w:pStyle w:val="Corpsdetexte"/>
        <w:rPr>
          <w:rFonts w:ascii="Times New Roman" w:hAnsi="Times New Roman"/>
        </w:rPr>
      </w:pPr>
      <w:r w:rsidRPr="00352BA1">
        <w:rPr>
          <w:rFonts w:ascii="Times New Roman" w:hAnsi="Times New Roman"/>
        </w:rPr>
        <w:t>Lorsqu’elles sont accompagnées d’une copie de sauvegarde, les candidatures et les offres transmises par voie électronique dans lesquelles un virus est détecté par le pouvoir adjudicateur donnent lieu à l’ouverture de la copie de sauvegarde.</w:t>
      </w:r>
    </w:p>
    <w:p w:rsidR="000B40C9" w:rsidRPr="003663F1" w:rsidRDefault="000B40C9" w:rsidP="000B40C9">
      <w:pPr>
        <w:pStyle w:val="Corpsdetexte"/>
        <w:rPr>
          <w:rFonts w:ascii="Times New Roman" w:hAnsi="Times New Roman"/>
        </w:rPr>
      </w:pPr>
      <w:r w:rsidRPr="003663F1">
        <w:rPr>
          <w:rFonts w:ascii="Times New Roman" w:hAnsi="Times New Roman"/>
        </w:rPr>
        <w:t>Lorsque le dossier a été transmis par voie électronique, mais n’a pas pu être ouvert par le pouvoir adjudicateur, celui-ci procède à l’ouverture de la copie de sauvegarde sous réserve que celle-ci lui soit parvenue dans les délais de dépôt des offres.</w:t>
      </w:r>
    </w:p>
    <w:p w:rsidR="000B40C9" w:rsidRPr="003663F1" w:rsidRDefault="000B40C9" w:rsidP="000B40C9">
      <w:pPr>
        <w:pStyle w:val="Corpsdetexte"/>
        <w:rPr>
          <w:rFonts w:ascii="Times New Roman" w:hAnsi="Times New Roman"/>
          <w:shd w:val="clear" w:color="auto" w:fill="FFFFFF"/>
        </w:rPr>
      </w:pPr>
      <w:r w:rsidRPr="003663F1">
        <w:rPr>
          <w:rFonts w:ascii="Times New Roman" w:hAnsi="Times New Roman"/>
          <w:shd w:val="clear" w:color="auto" w:fill="FFFFFF"/>
        </w:rPr>
        <w:t>Si une candidature n’est pas admise, la copie de sauvegarde est renvoyée au candidat sans avoir été ouverte.</w:t>
      </w:r>
    </w:p>
    <w:p w:rsidR="000B40C9" w:rsidRDefault="000B40C9" w:rsidP="000B40C9">
      <w:pPr>
        <w:pStyle w:val="Corpsdetexte"/>
        <w:rPr>
          <w:rFonts w:ascii="Times New Roman" w:hAnsi="Times New Roman"/>
        </w:rPr>
      </w:pPr>
      <w:r w:rsidRPr="003663F1">
        <w:rPr>
          <w:rFonts w:ascii="Times New Roman" w:hAnsi="Times New Roman"/>
        </w:rPr>
        <w:t>Si le pli contenant la copie de sauvegarde n’est pas ouvert, il est détruit par le pouvoir adjudicateur.</w:t>
      </w:r>
    </w:p>
    <w:p w:rsidR="000B40C9" w:rsidRPr="003663F1" w:rsidRDefault="000B40C9" w:rsidP="000B40C9">
      <w:pPr>
        <w:pStyle w:val="Corpsdetexte"/>
        <w:spacing w:before="0"/>
        <w:rPr>
          <w:rFonts w:ascii="Times New Roman" w:hAnsi="Times New Roman"/>
        </w:rPr>
      </w:pPr>
    </w:p>
    <w:p w:rsidR="000B40C9" w:rsidRPr="00F20B78" w:rsidRDefault="000B40C9" w:rsidP="00F20B78">
      <w:pPr>
        <w:pStyle w:val="Titre2"/>
        <w:numPr>
          <w:ilvl w:val="1"/>
          <w:numId w:val="7"/>
        </w:numPr>
        <w:spacing w:before="0"/>
        <w:rPr>
          <w:rFonts w:ascii="Times New Roman" w:hAnsi="Times New Roman"/>
          <w:b/>
          <w:color w:val="auto"/>
          <w:sz w:val="20"/>
        </w:rPr>
      </w:pPr>
      <w:bookmarkStart w:id="38" w:name="_Toc56776392"/>
      <w:r w:rsidRPr="00F20B78">
        <w:rPr>
          <w:rFonts w:ascii="Times New Roman" w:hAnsi="Times New Roman"/>
          <w:b/>
          <w:color w:val="auto"/>
          <w:sz w:val="20"/>
        </w:rPr>
        <w:t>Sécurité et frais des transactions sur le réseau informatique</w:t>
      </w:r>
      <w:bookmarkEnd w:id="38"/>
    </w:p>
    <w:p w:rsidR="000B40C9" w:rsidRPr="003663F1" w:rsidRDefault="000B40C9" w:rsidP="000B40C9">
      <w:pPr>
        <w:pStyle w:val="Corpsdetexte"/>
        <w:rPr>
          <w:rFonts w:ascii="Times New Roman" w:hAnsi="Times New Roman"/>
          <w:shd w:val="clear" w:color="auto" w:fill="FFFFFF"/>
        </w:rPr>
      </w:pPr>
      <w:r w:rsidRPr="003663F1">
        <w:rPr>
          <w:rFonts w:ascii="Times New Roman" w:hAnsi="Times New Roman"/>
          <w:shd w:val="clear" w:color="auto" w:fill="FFFFFF"/>
        </w:rPr>
        <w:t xml:space="preserve">Il est rappelé que tout document transmis par voie électronique par un candidat et contenant un virus est éliminé et réputé non reçu. Aucune réparation ne sera tentée. Les candidats sont donc invités à faire analyser leurs fichiers par un anti – virus à jour avant envoi. Dans le cas où un virus serait détecté, le candidat en sera averti dès la fin de la transmission et, si la date de fin de consultation le permet, il pourra transmettre un nouveau fichier de candidature soit par voie électronique, soit par voie postale (ou porteur). </w:t>
      </w:r>
    </w:p>
    <w:p w:rsidR="000B40C9" w:rsidRPr="003663F1" w:rsidRDefault="000B40C9" w:rsidP="000B40C9">
      <w:pPr>
        <w:pStyle w:val="Corpsdetexte"/>
        <w:rPr>
          <w:rFonts w:ascii="Times New Roman" w:hAnsi="Times New Roman"/>
          <w:shd w:val="clear" w:color="auto" w:fill="FFFFFF"/>
        </w:rPr>
      </w:pPr>
      <w:r w:rsidRPr="003663F1">
        <w:rPr>
          <w:rFonts w:ascii="Times New Roman" w:hAnsi="Times New Roman"/>
          <w:shd w:val="clear" w:color="auto" w:fill="FFFFFF"/>
        </w:rPr>
        <w:t>Le pouvoir adjudicateur assure la sécurité des transactions sur un réseau informatique accessible à tous les candidats de façon non discriminatoire. Les frais d’accès au réseau et de recours à la signature électronique sont à la charge de chaque candidat. Le pouvoir adjudicateur prend les mesures propres à garantir la sécurité des informations portant sur les candidatures et les offres. Il s’assure que ces informations demeurent confidentielles.</w:t>
      </w:r>
    </w:p>
    <w:p w:rsidR="000B40C9" w:rsidRPr="00803B5F" w:rsidRDefault="000B40C9" w:rsidP="000B40C9">
      <w:pPr>
        <w:pStyle w:val="Corpsdetexte"/>
        <w:spacing w:before="0"/>
        <w:rPr>
          <w:rFonts w:ascii="Times New Roman" w:hAnsi="Times New Roman"/>
        </w:rPr>
      </w:pPr>
    </w:p>
    <w:p w:rsidR="000B40C9" w:rsidRPr="009168EF" w:rsidRDefault="00AE62D4" w:rsidP="000B40C9">
      <w:pPr>
        <w:pStyle w:val="Titre1"/>
        <w:keepLines/>
        <w:numPr>
          <w:ilvl w:val="0"/>
          <w:numId w:val="7"/>
        </w:numPr>
        <w:spacing w:before="240" w:after="60"/>
        <w:rPr>
          <w:sz w:val="22"/>
          <w:szCs w:val="22"/>
        </w:rPr>
      </w:pPr>
      <w:bookmarkStart w:id="39" w:name="_Toc56776393"/>
      <w:r>
        <w:rPr>
          <w:sz w:val="22"/>
          <w:szCs w:val="22"/>
        </w:rPr>
        <w:t>DELAI DE VALIDITE DES OFFRES</w:t>
      </w:r>
      <w:bookmarkEnd w:id="39"/>
    </w:p>
    <w:p w:rsidR="000B40C9" w:rsidRDefault="000B40C9" w:rsidP="000B40C9">
      <w:pPr>
        <w:pStyle w:val="Corpsdetexte"/>
        <w:spacing w:before="0"/>
        <w:rPr>
          <w:rFonts w:ascii="Times New Roman" w:hAnsi="Times New Roman"/>
        </w:rPr>
      </w:pPr>
      <w:r w:rsidRPr="00803B5F">
        <w:rPr>
          <w:rFonts w:ascii="Times New Roman" w:hAnsi="Times New Roman"/>
        </w:rPr>
        <w:t xml:space="preserve">L’offre du candidat est valable pendant </w:t>
      </w:r>
      <w:r>
        <w:rPr>
          <w:rFonts w:ascii="Times New Roman" w:hAnsi="Times New Roman"/>
        </w:rPr>
        <w:t>cent-vingt</w:t>
      </w:r>
      <w:r w:rsidRPr="00803B5F">
        <w:rPr>
          <w:rFonts w:ascii="Times New Roman" w:hAnsi="Times New Roman"/>
        </w:rPr>
        <w:t xml:space="preserve"> (</w:t>
      </w:r>
      <w:r>
        <w:rPr>
          <w:rFonts w:ascii="Times New Roman" w:hAnsi="Times New Roman"/>
        </w:rPr>
        <w:t>120</w:t>
      </w:r>
      <w:r w:rsidRPr="00803B5F">
        <w:rPr>
          <w:rFonts w:ascii="Times New Roman" w:hAnsi="Times New Roman"/>
        </w:rPr>
        <w:t>) jours à compter de la date limite de réception des offres. Pendant toute cette durée, le candidat est tenu de maintenir son offre.</w:t>
      </w:r>
    </w:p>
    <w:p w:rsidR="000B40C9" w:rsidRPr="0059396E" w:rsidRDefault="000B40C9" w:rsidP="000B40C9">
      <w:pPr>
        <w:pStyle w:val="Corpsdetexte"/>
        <w:spacing w:before="0"/>
        <w:rPr>
          <w:rFonts w:ascii="Times New Roman" w:hAnsi="Times New Roman"/>
        </w:rPr>
      </w:pPr>
    </w:p>
    <w:p w:rsidR="000B40C9" w:rsidRPr="009168EF" w:rsidRDefault="000B40C9" w:rsidP="000B40C9">
      <w:pPr>
        <w:pStyle w:val="Titre1"/>
        <w:keepLines/>
        <w:numPr>
          <w:ilvl w:val="0"/>
          <w:numId w:val="7"/>
        </w:numPr>
        <w:spacing w:before="240" w:after="60"/>
        <w:rPr>
          <w:sz w:val="22"/>
          <w:szCs w:val="22"/>
        </w:rPr>
      </w:pPr>
      <w:bookmarkStart w:id="40" w:name="_Toc56776394"/>
      <w:r w:rsidRPr="009168EF">
        <w:rPr>
          <w:sz w:val="22"/>
          <w:szCs w:val="22"/>
        </w:rPr>
        <w:t>M</w:t>
      </w:r>
      <w:r w:rsidR="00AE62D4">
        <w:rPr>
          <w:sz w:val="22"/>
          <w:szCs w:val="22"/>
        </w:rPr>
        <w:t>ODIFICATIONS AU DOSSIER DE CONSULTATION</w:t>
      </w:r>
      <w:bookmarkEnd w:id="40"/>
    </w:p>
    <w:p w:rsidR="000B40C9" w:rsidRDefault="000B40C9" w:rsidP="000B40C9">
      <w:pPr>
        <w:pStyle w:val="Corpsdetexte"/>
        <w:spacing w:before="0"/>
        <w:rPr>
          <w:rFonts w:ascii="Times New Roman" w:hAnsi="Times New Roman"/>
        </w:rPr>
      </w:pPr>
      <w:r>
        <w:rPr>
          <w:rFonts w:ascii="Times New Roman" w:hAnsi="Times New Roman"/>
        </w:rPr>
        <w:t>L’acheteur se réserve le dro</w:t>
      </w:r>
      <w:r w:rsidR="006A4A36">
        <w:rPr>
          <w:rFonts w:ascii="Times New Roman" w:hAnsi="Times New Roman"/>
        </w:rPr>
        <w:t>it d’apporter, au plus tard six (6</w:t>
      </w:r>
      <w:r>
        <w:rPr>
          <w:rFonts w:ascii="Times New Roman" w:hAnsi="Times New Roman"/>
        </w:rPr>
        <w:t>) jours avant la date limite fixée pour la remise des offres, des modifications au dossier de consultation. Les candidats répondent alors sur la base du dossier modifié sans pouvoir élever aucune réclamation à ce sujet. Si, pendant l’étude du dossier par les candidats, la date limite fixée pour la remise des offres est reportée, la disposition précédente est applicable en fonction de cette nouvelle date.</w:t>
      </w:r>
    </w:p>
    <w:p w:rsidR="000B40C9" w:rsidRPr="009168EF" w:rsidRDefault="00AE62D4" w:rsidP="000B40C9">
      <w:pPr>
        <w:pStyle w:val="Titre1"/>
        <w:keepLines/>
        <w:numPr>
          <w:ilvl w:val="0"/>
          <w:numId w:val="7"/>
        </w:numPr>
        <w:spacing w:before="240" w:after="60"/>
        <w:rPr>
          <w:sz w:val="22"/>
          <w:szCs w:val="22"/>
        </w:rPr>
      </w:pPr>
      <w:bookmarkStart w:id="41" w:name="_Toc56776395"/>
      <w:r>
        <w:rPr>
          <w:sz w:val="22"/>
          <w:szCs w:val="22"/>
        </w:rPr>
        <w:t>OUVERTURE ET EXAMEN DU DOSSIER REMIS PAR LE CANDIDAT</w:t>
      </w:r>
      <w:bookmarkEnd w:id="41"/>
    </w:p>
    <w:p w:rsidR="000B40C9" w:rsidRDefault="000B40C9" w:rsidP="000B40C9">
      <w:pPr>
        <w:pStyle w:val="Corpsdetexte"/>
        <w:spacing w:before="0"/>
        <w:rPr>
          <w:rFonts w:ascii="Times New Roman" w:hAnsi="Times New Roman"/>
        </w:rPr>
      </w:pPr>
      <w:r w:rsidRPr="00766B76">
        <w:rPr>
          <w:rFonts w:ascii="Times New Roman" w:hAnsi="Times New Roman"/>
        </w:rPr>
        <w:t xml:space="preserve">Les renseignements et documents fournis dans </w:t>
      </w:r>
      <w:r w:rsidRPr="00766B76">
        <w:rPr>
          <w:rFonts w:ascii="Times New Roman" w:hAnsi="Times New Roman"/>
          <w:shd w:val="clear" w:color="auto" w:fill="FFFFFF"/>
        </w:rPr>
        <w:t xml:space="preserve">le dossier </w:t>
      </w:r>
      <w:r w:rsidRPr="00766B76">
        <w:rPr>
          <w:rFonts w:ascii="Times New Roman" w:hAnsi="Times New Roman"/>
        </w:rPr>
        <w:t>seront analysés par le pouvoir adjudicateur qui retiendra ou rejettera les can</w:t>
      </w:r>
      <w:r>
        <w:rPr>
          <w:rFonts w:ascii="Times New Roman" w:hAnsi="Times New Roman"/>
        </w:rPr>
        <w:t>didatures et les offres reçues.</w:t>
      </w:r>
    </w:p>
    <w:p w:rsidR="000B40C9" w:rsidRPr="00766B76" w:rsidRDefault="000B40C9" w:rsidP="000B40C9">
      <w:pPr>
        <w:pStyle w:val="Corpsdetexte"/>
        <w:spacing w:before="0"/>
        <w:rPr>
          <w:rFonts w:ascii="Times New Roman" w:hAnsi="Times New Roman"/>
        </w:rPr>
      </w:pPr>
    </w:p>
    <w:p w:rsidR="000B40C9" w:rsidRPr="00AE62D4" w:rsidRDefault="000B40C9" w:rsidP="000B40C9">
      <w:pPr>
        <w:pStyle w:val="Titre2"/>
        <w:numPr>
          <w:ilvl w:val="1"/>
          <w:numId w:val="7"/>
        </w:numPr>
        <w:spacing w:before="0"/>
        <w:rPr>
          <w:rFonts w:ascii="Times New Roman" w:hAnsi="Times New Roman"/>
          <w:b/>
          <w:color w:val="auto"/>
          <w:sz w:val="20"/>
        </w:rPr>
      </w:pPr>
      <w:bookmarkStart w:id="42" w:name="_Toc56776396"/>
      <w:r w:rsidRPr="00AE62D4">
        <w:rPr>
          <w:rFonts w:ascii="Times New Roman" w:hAnsi="Times New Roman"/>
          <w:b/>
          <w:color w:val="auto"/>
          <w:sz w:val="20"/>
        </w:rPr>
        <w:t>Analyse des candidatures</w:t>
      </w:r>
      <w:bookmarkEnd w:id="42"/>
    </w:p>
    <w:p w:rsidR="000B40C9" w:rsidRDefault="000B40C9" w:rsidP="000B40C9">
      <w:pPr>
        <w:pStyle w:val="Corpsdetexte"/>
        <w:rPr>
          <w:rFonts w:ascii="Times New Roman" w:hAnsi="Times New Roman"/>
        </w:rPr>
      </w:pPr>
      <w:r w:rsidRPr="0020346A">
        <w:rPr>
          <w:rFonts w:ascii="Times New Roman" w:hAnsi="Times New Roman"/>
        </w:rPr>
        <w:t xml:space="preserve">Conformément </w:t>
      </w:r>
      <w:r>
        <w:rPr>
          <w:rFonts w:ascii="Times New Roman" w:hAnsi="Times New Roman"/>
        </w:rPr>
        <w:t>aux article R. 2144-2, R. 2144-3, R. 2144-4, R. 2144-6 et R. 2144-7 du code de la commande publique,</w:t>
      </w:r>
      <w:r>
        <w:t xml:space="preserve"> </w:t>
      </w:r>
      <w:r>
        <w:rPr>
          <w:rFonts w:ascii="Times New Roman" w:hAnsi="Times New Roman"/>
        </w:rPr>
        <w:t>l</w:t>
      </w:r>
      <w:r w:rsidRPr="00562FB7">
        <w:rPr>
          <w:rFonts w:ascii="Times New Roman" w:hAnsi="Times New Roman"/>
        </w:rPr>
        <w:t xml:space="preserve">'acheteur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 </w:t>
      </w:r>
    </w:p>
    <w:p w:rsidR="000B40C9" w:rsidRDefault="000B40C9" w:rsidP="000B40C9">
      <w:pPr>
        <w:pStyle w:val="Corpsdetexte"/>
        <w:rPr>
          <w:rFonts w:ascii="Times New Roman" w:hAnsi="Times New Roman"/>
        </w:rPr>
      </w:pPr>
      <w:r w:rsidRPr="00562FB7">
        <w:rPr>
          <w:rFonts w:ascii="Times New Roman" w:hAnsi="Times New Roman"/>
        </w:rPr>
        <w:t>L'acheteur peut demander au candidat de compléter ou d'expliquer les documents justificatifs et moyens de preuve fournis ou obtenus.</w:t>
      </w:r>
    </w:p>
    <w:p w:rsidR="000B40C9" w:rsidRDefault="000B40C9" w:rsidP="000B40C9">
      <w:pPr>
        <w:pStyle w:val="Corpsdetexte"/>
        <w:rPr>
          <w:rFonts w:ascii="Times New Roman" w:hAnsi="Times New Roman"/>
        </w:rPr>
      </w:pPr>
      <w:r w:rsidRPr="00562FB7">
        <w:rPr>
          <w:rFonts w:ascii="Times New Roman" w:hAnsi="Times New Roman"/>
        </w:rPr>
        <w:t xml:space="preserve">Si un candidat ou un soumissionnaire se trouve dans un cas </w:t>
      </w:r>
      <w:r>
        <w:rPr>
          <w:rFonts w:ascii="Times New Roman" w:hAnsi="Times New Roman"/>
        </w:rPr>
        <w:t>d’exclusion</w:t>
      </w:r>
      <w:r w:rsidRPr="00562FB7">
        <w:rPr>
          <w:rFonts w:ascii="Times New Roman" w:hAnsi="Times New Roman"/>
        </w:rPr>
        <w:t>, ne satisfait pas aux conditions de participation fixées par l'acheteur</w:t>
      </w:r>
      <w:r>
        <w:rPr>
          <w:rFonts w:ascii="Times New Roman" w:hAnsi="Times New Roman"/>
        </w:rPr>
        <w:t xml:space="preserve">, produit, à l’appui de sa candidature, de faux </w:t>
      </w:r>
      <w:r w:rsidRPr="00562FB7">
        <w:rPr>
          <w:rFonts w:ascii="Times New Roman" w:hAnsi="Times New Roman"/>
        </w:rPr>
        <w:t xml:space="preserve">ou ne peut produire dans le délai imparti les documents justificatifs, les moyens de preuve, les compléments ou explications requis par l'acheteur, </w:t>
      </w:r>
      <w:r w:rsidRPr="00562FB7">
        <w:rPr>
          <w:rFonts w:ascii="Times New Roman" w:hAnsi="Times New Roman"/>
          <w:u w:val="single"/>
        </w:rPr>
        <w:t>sa candidature est déclarée irrecevable et le candidat est éliminé</w:t>
      </w:r>
      <w:r w:rsidRPr="00562FB7">
        <w:rPr>
          <w:rFonts w:ascii="Times New Roman" w:hAnsi="Times New Roman"/>
        </w:rPr>
        <w:t>.</w:t>
      </w:r>
    </w:p>
    <w:p w:rsidR="000B40C9" w:rsidRPr="003423CC" w:rsidRDefault="000B40C9" w:rsidP="000B40C9">
      <w:pPr>
        <w:pStyle w:val="Corpsdetexte"/>
      </w:pPr>
      <w:r w:rsidRPr="00562FB7">
        <w:rPr>
          <w:rFonts w:ascii="Times New Roman" w:hAnsi="Times New Roman"/>
        </w:rPr>
        <w:t>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rsidR="000B40C9" w:rsidRPr="003423CC" w:rsidRDefault="000B40C9" w:rsidP="000B40C9">
      <w:pPr>
        <w:pStyle w:val="Corpsdetexte"/>
        <w:rPr>
          <w:rFonts w:ascii="Times New Roman" w:hAnsi="Times New Roman"/>
          <w:shd w:val="clear" w:color="auto" w:fill="FFFFFF"/>
        </w:rPr>
      </w:pPr>
      <w:r w:rsidRPr="003423CC">
        <w:rPr>
          <w:rFonts w:ascii="Times New Roman" w:hAnsi="Times New Roman"/>
          <w:shd w:val="clear" w:color="auto" w:fill="FFFFFF"/>
        </w:rPr>
        <w:t>Si une candidature n’est pas admise, le candidat en est informé.</w:t>
      </w:r>
    </w:p>
    <w:p w:rsidR="000B40C9" w:rsidRPr="0053498F" w:rsidRDefault="000B40C9" w:rsidP="000B40C9">
      <w:pPr>
        <w:pStyle w:val="Corpsdetexte"/>
        <w:spacing w:before="0"/>
        <w:rPr>
          <w:rFonts w:ascii="Times New Roman" w:hAnsi="Times New Roman"/>
          <w:color w:val="FF0000"/>
          <w:shd w:val="clear" w:color="auto" w:fill="FFFFFF"/>
        </w:rPr>
      </w:pPr>
      <w:r w:rsidRPr="0053498F">
        <w:rPr>
          <w:rFonts w:ascii="Times New Roman" w:hAnsi="Times New Roman"/>
          <w:color w:val="FF0000"/>
          <w:shd w:val="clear" w:color="auto" w:fill="FFFFFF"/>
        </w:rPr>
        <w:t xml:space="preserve"> </w:t>
      </w:r>
    </w:p>
    <w:p w:rsidR="000B40C9" w:rsidRPr="00AE62D4" w:rsidRDefault="000B40C9" w:rsidP="00AE62D4">
      <w:pPr>
        <w:pStyle w:val="Titre2"/>
        <w:numPr>
          <w:ilvl w:val="1"/>
          <w:numId w:val="7"/>
        </w:numPr>
        <w:spacing w:before="0" w:after="120"/>
        <w:rPr>
          <w:rFonts w:ascii="Times New Roman" w:hAnsi="Times New Roman"/>
          <w:b/>
          <w:color w:val="auto"/>
          <w:sz w:val="20"/>
        </w:rPr>
      </w:pPr>
      <w:bookmarkStart w:id="43" w:name="_Toc56776397"/>
      <w:r w:rsidRPr="00AE62D4">
        <w:rPr>
          <w:rFonts w:ascii="Times New Roman" w:hAnsi="Times New Roman"/>
          <w:b/>
          <w:color w:val="auto"/>
          <w:sz w:val="20"/>
        </w:rPr>
        <w:lastRenderedPageBreak/>
        <w:t>Analyses des offres et critères d'attribution</w:t>
      </w:r>
      <w:bookmarkEnd w:id="43"/>
    </w:p>
    <w:p w:rsidR="000B40C9" w:rsidRPr="00AE62D4" w:rsidRDefault="000B40C9" w:rsidP="00AE62D4">
      <w:pPr>
        <w:pStyle w:val="Titre3"/>
        <w:numPr>
          <w:ilvl w:val="2"/>
          <w:numId w:val="7"/>
        </w:numPr>
        <w:spacing w:before="0"/>
        <w:rPr>
          <w:rFonts w:ascii="Times New Roman" w:eastAsia="Times New Roman" w:hAnsi="Times New Roman" w:cs="Times New Roman"/>
          <w:b/>
          <w:i/>
          <w:color w:val="auto"/>
          <w:sz w:val="20"/>
          <w:szCs w:val="20"/>
          <w:shd w:val="clear" w:color="auto" w:fill="FFFFFF"/>
        </w:rPr>
      </w:pPr>
      <w:r w:rsidRPr="00AE62D4">
        <w:rPr>
          <w:rFonts w:ascii="Times New Roman" w:eastAsia="Times New Roman" w:hAnsi="Times New Roman" w:cs="Times New Roman"/>
          <w:b/>
          <w:i/>
          <w:color w:val="auto"/>
          <w:sz w:val="20"/>
          <w:szCs w:val="20"/>
          <w:shd w:val="clear" w:color="auto" w:fill="FFFFFF"/>
        </w:rPr>
        <w:t xml:space="preserve">Analyse des offres </w:t>
      </w:r>
    </w:p>
    <w:p w:rsidR="000B40C9" w:rsidRPr="00AE62D4" w:rsidRDefault="000B40C9" w:rsidP="00AE62D4">
      <w:pPr>
        <w:spacing w:before="120"/>
        <w:jc w:val="both"/>
        <w:rPr>
          <w:sz w:val="20"/>
          <w:szCs w:val="20"/>
        </w:rPr>
      </w:pPr>
      <w:r w:rsidRPr="00AE62D4">
        <w:rPr>
          <w:sz w:val="20"/>
          <w:szCs w:val="20"/>
        </w:rPr>
        <w:t xml:space="preserve">En application des articles L. 2152-1 à L. 2152-4 du code de la commande publique, l'acheteur vérifie que les offres qui n'ont pas été éliminées en application de des articles R. 2143-2 et R. 2151-5 du code de la commande publique sont régulières, acceptables et appropriées. </w:t>
      </w:r>
    </w:p>
    <w:p w:rsidR="000B40C9" w:rsidRPr="00AE62D4" w:rsidRDefault="000B40C9" w:rsidP="000B40C9">
      <w:pPr>
        <w:spacing w:before="120"/>
        <w:jc w:val="both"/>
        <w:rPr>
          <w:sz w:val="20"/>
          <w:szCs w:val="20"/>
        </w:rPr>
      </w:pPr>
      <w:r w:rsidRPr="00AE62D4">
        <w:rPr>
          <w:sz w:val="20"/>
          <w:szCs w:val="20"/>
        </w:rPr>
        <w:t>Les offres irrégulières, inacceptables ou inappropriées sont éliminées.</w:t>
      </w:r>
    </w:p>
    <w:p w:rsidR="000B40C9" w:rsidRDefault="000B40C9" w:rsidP="00AE62D4">
      <w:pPr>
        <w:spacing w:before="120"/>
        <w:jc w:val="both"/>
        <w:rPr>
          <w:sz w:val="20"/>
          <w:szCs w:val="20"/>
        </w:rPr>
      </w:pPr>
      <w:r w:rsidRPr="00AE62D4">
        <w:rPr>
          <w:sz w:val="20"/>
          <w:szCs w:val="20"/>
        </w:rPr>
        <w:t>Le marché est attribué au candidat ayant présenté l’offre économiquement la plus avantageuse, appréciée en fonction des critères énoncés ci-après et de leur pondération.</w:t>
      </w:r>
    </w:p>
    <w:p w:rsidR="00AE62D4" w:rsidRPr="00AE62D4" w:rsidRDefault="00AE62D4" w:rsidP="00AE62D4">
      <w:pPr>
        <w:jc w:val="both"/>
        <w:rPr>
          <w:sz w:val="20"/>
          <w:szCs w:val="20"/>
        </w:rPr>
      </w:pPr>
    </w:p>
    <w:p w:rsidR="000B40C9" w:rsidRPr="00AE62D4" w:rsidRDefault="000B40C9" w:rsidP="00AE62D4">
      <w:pPr>
        <w:pStyle w:val="Titre3"/>
        <w:numPr>
          <w:ilvl w:val="2"/>
          <w:numId w:val="7"/>
        </w:numPr>
        <w:spacing w:before="0"/>
        <w:rPr>
          <w:rFonts w:ascii="Times New Roman" w:eastAsia="Times New Roman" w:hAnsi="Times New Roman" w:cs="Times New Roman"/>
          <w:b/>
          <w:i/>
          <w:color w:val="auto"/>
          <w:sz w:val="20"/>
          <w:szCs w:val="20"/>
          <w:shd w:val="clear" w:color="auto" w:fill="FFFFFF"/>
        </w:rPr>
      </w:pPr>
      <w:r w:rsidRPr="00AE62D4">
        <w:rPr>
          <w:rFonts w:ascii="Times New Roman" w:eastAsia="Times New Roman" w:hAnsi="Times New Roman" w:cs="Times New Roman"/>
          <w:b/>
          <w:i/>
          <w:color w:val="auto"/>
          <w:sz w:val="20"/>
          <w:szCs w:val="20"/>
          <w:shd w:val="clear" w:color="auto" w:fill="FFFFFF"/>
        </w:rPr>
        <w:t>Critères d’attribution</w:t>
      </w:r>
    </w:p>
    <w:p w:rsidR="000B40C9" w:rsidRPr="008A1AF3" w:rsidRDefault="000B40C9" w:rsidP="000B40C9">
      <w:pPr>
        <w:pStyle w:val="Retraitcorpsdetexte21"/>
        <w:spacing w:before="120"/>
        <w:ind w:left="0"/>
        <w:rPr>
          <w:noProof/>
          <w:sz w:val="20"/>
          <w:szCs w:val="20"/>
          <w:lang w:eastAsia="fr-FR"/>
        </w:rPr>
      </w:pPr>
      <w:r w:rsidRPr="003663F1">
        <w:rPr>
          <w:noProof/>
          <w:sz w:val="20"/>
          <w:szCs w:val="20"/>
          <w:lang w:eastAsia="fr-FR"/>
        </w:rPr>
        <w:t>L'évaluation des offres sera effectuée dans les conditions</w:t>
      </w:r>
      <w:r w:rsidRPr="008A1AF3">
        <w:rPr>
          <w:noProof/>
          <w:sz w:val="20"/>
          <w:szCs w:val="20"/>
          <w:lang w:eastAsia="fr-FR"/>
        </w:rPr>
        <w:t xml:space="preserve"> prévues </w:t>
      </w:r>
      <w:r>
        <w:rPr>
          <w:noProof/>
          <w:sz w:val="20"/>
          <w:szCs w:val="20"/>
          <w:lang w:eastAsia="fr-FR"/>
        </w:rPr>
        <w:t>aux articles R. 2152-6, R. 2152-7 et R. 2152-11 du code de la commande publique.</w:t>
      </w:r>
    </w:p>
    <w:p w:rsidR="000B40C9" w:rsidRPr="008A1AF3" w:rsidRDefault="000B40C9" w:rsidP="000B40C9">
      <w:pPr>
        <w:pStyle w:val="Retraitcorpsdetexte21"/>
        <w:spacing w:before="120"/>
        <w:ind w:left="0"/>
        <w:rPr>
          <w:noProof/>
          <w:sz w:val="20"/>
          <w:szCs w:val="20"/>
          <w:lang w:eastAsia="fr-FR"/>
        </w:rPr>
      </w:pPr>
      <w:r w:rsidRPr="008A1AF3">
        <w:rPr>
          <w:noProof/>
          <w:sz w:val="20"/>
          <w:szCs w:val="20"/>
          <w:lang w:eastAsia="fr-FR"/>
        </w:rPr>
        <w:t>La note totale pour chacun des candidats sera obtenue par la formule suivante :</w:t>
      </w:r>
    </w:p>
    <w:p w:rsidR="00E95418" w:rsidRPr="008F23DE" w:rsidRDefault="00E95418" w:rsidP="00E95418">
      <w:pPr>
        <w:pStyle w:val="Corpsdetexte"/>
        <w:rPr>
          <w:rFonts w:ascii="Times New Roman" w:hAnsi="Times New Roman"/>
          <w:b/>
          <w:lang w:eastAsia="ar-SA"/>
        </w:rPr>
      </w:pPr>
      <w:r w:rsidRPr="008F23DE">
        <w:rPr>
          <w:rFonts w:ascii="Times New Roman" w:hAnsi="Times New Roman"/>
          <w:b/>
          <w:lang w:eastAsia="ar-SA"/>
        </w:rPr>
        <w:t>Note totale sur 100 = note technique pondérée sur 60 + note financière pondérée sur 40</w:t>
      </w:r>
    </w:p>
    <w:p w:rsidR="00E95418" w:rsidRDefault="00E95418" w:rsidP="00E95418">
      <w:pPr>
        <w:pStyle w:val="Corpsdetexte"/>
        <w:spacing w:before="0"/>
        <w:rPr>
          <w:rFonts w:ascii="Times New Roman" w:hAnsi="Times New Roman"/>
          <w:lang w:eastAsia="ar-SA"/>
        </w:rPr>
      </w:pPr>
      <w:r w:rsidRPr="008F23DE">
        <w:rPr>
          <w:rFonts w:ascii="Times New Roman" w:hAnsi="Times New Roman"/>
          <w:lang w:eastAsia="ar-SA"/>
        </w:rPr>
        <w:t>Les offres seront analysées à partir des critères indiqués ci-dessous, et pondérés de la manière suivante :</w:t>
      </w:r>
    </w:p>
    <w:p w:rsidR="00E95418" w:rsidRDefault="00E95418" w:rsidP="00E95418">
      <w:pPr>
        <w:pStyle w:val="Corpsdetexte"/>
        <w:spacing w:before="0"/>
        <w:rPr>
          <w:rFonts w:ascii="Times New Roman" w:hAnsi="Times New Roman"/>
          <w:b/>
          <w:u w:val="single"/>
        </w:rPr>
      </w:pPr>
    </w:p>
    <w:p w:rsidR="00E95418" w:rsidRPr="00F179BB" w:rsidRDefault="00E95418" w:rsidP="00E95418">
      <w:pPr>
        <w:pStyle w:val="Corpsdetexte"/>
        <w:spacing w:before="0"/>
        <w:rPr>
          <w:rFonts w:ascii="Times New Roman" w:hAnsi="Times New Roman"/>
          <w:b/>
          <w:u w:val="single"/>
        </w:rPr>
      </w:pPr>
      <w:r w:rsidRPr="00F179BB">
        <w:rPr>
          <w:rFonts w:ascii="Times New Roman" w:hAnsi="Times New Roman"/>
          <w:b/>
          <w:u w:val="single"/>
        </w:rPr>
        <w:t>I / La qualité de la proposition technique (60%) comprenant les sous-critères suivants :</w:t>
      </w:r>
    </w:p>
    <w:p w:rsidR="00E95418" w:rsidRPr="00F179BB" w:rsidRDefault="00E95418" w:rsidP="00E95418">
      <w:pPr>
        <w:pStyle w:val="Corpsdetexte"/>
        <w:numPr>
          <w:ilvl w:val="1"/>
          <w:numId w:val="21"/>
        </w:numPr>
        <w:rPr>
          <w:rFonts w:ascii="Times New Roman" w:hAnsi="Times New Roman"/>
          <w:u w:val="single"/>
        </w:rPr>
      </w:pPr>
      <w:r>
        <w:rPr>
          <w:rFonts w:ascii="Times New Roman" w:hAnsi="Times New Roman"/>
          <w:u w:val="single"/>
        </w:rPr>
        <w:t>Description,</w:t>
      </w:r>
      <w:r w:rsidRPr="00F179BB">
        <w:rPr>
          <w:rFonts w:ascii="Times New Roman" w:hAnsi="Times New Roman"/>
          <w:u w:val="single"/>
        </w:rPr>
        <w:t xml:space="preserve"> présentation (formations, qualifications et expériences)</w:t>
      </w:r>
      <w:r>
        <w:rPr>
          <w:rFonts w:ascii="Times New Roman" w:hAnsi="Times New Roman"/>
          <w:u w:val="single"/>
        </w:rPr>
        <w:t xml:space="preserve"> des personnels et</w:t>
      </w:r>
      <w:r w:rsidRPr="00F179BB">
        <w:rPr>
          <w:rFonts w:ascii="Times New Roman" w:hAnsi="Times New Roman"/>
          <w:u w:val="single"/>
        </w:rPr>
        <w:t xml:space="preserve"> du réseau d’interprètes </w:t>
      </w:r>
      <w:r>
        <w:rPr>
          <w:rFonts w:ascii="Times New Roman" w:hAnsi="Times New Roman"/>
          <w:u w:val="single"/>
        </w:rPr>
        <w:t>(national et international) : 40</w:t>
      </w:r>
      <w:r w:rsidRPr="00F179BB">
        <w:rPr>
          <w:rFonts w:ascii="Times New Roman" w:hAnsi="Times New Roman"/>
          <w:u w:val="single"/>
        </w:rPr>
        <w:t xml:space="preserve">%  </w:t>
      </w:r>
    </w:p>
    <w:p w:rsidR="00E95418" w:rsidRPr="00F179BB" w:rsidRDefault="00E95418" w:rsidP="00E95418">
      <w:pPr>
        <w:pStyle w:val="Corpsdetexte"/>
        <w:numPr>
          <w:ilvl w:val="1"/>
          <w:numId w:val="21"/>
        </w:numPr>
        <w:rPr>
          <w:rFonts w:ascii="Times New Roman" w:hAnsi="Times New Roman"/>
          <w:u w:val="single"/>
        </w:rPr>
      </w:pPr>
      <w:r w:rsidRPr="00F179BB">
        <w:rPr>
          <w:rFonts w:ascii="Times New Roman" w:hAnsi="Times New Roman"/>
          <w:u w:val="single"/>
        </w:rPr>
        <w:t xml:space="preserve">Moyens mis en œuvre pour respecter les délais : 15% </w:t>
      </w:r>
    </w:p>
    <w:p w:rsidR="00E95418" w:rsidRPr="002F5742" w:rsidRDefault="00E95418" w:rsidP="00E95418">
      <w:pPr>
        <w:pStyle w:val="Corpsdetexte"/>
        <w:numPr>
          <w:ilvl w:val="1"/>
          <w:numId w:val="21"/>
        </w:numPr>
        <w:rPr>
          <w:rFonts w:ascii="Times New Roman" w:hAnsi="Times New Roman"/>
          <w:u w:val="single"/>
        </w:rPr>
      </w:pPr>
      <w:r w:rsidRPr="002F5742">
        <w:rPr>
          <w:rFonts w:ascii="Times New Roman" w:hAnsi="Times New Roman"/>
          <w:u w:val="single"/>
        </w:rPr>
        <w:t>Outils (site internet, plateforme téléphonique, etc.) permettant d’assurer la prise en compte immédiat</w:t>
      </w:r>
      <w:r>
        <w:rPr>
          <w:rFonts w:ascii="Times New Roman" w:hAnsi="Times New Roman"/>
          <w:u w:val="single"/>
        </w:rPr>
        <w:t>e de la prestation demandée : 5</w:t>
      </w:r>
      <w:r w:rsidRPr="002F5742">
        <w:rPr>
          <w:rFonts w:ascii="Times New Roman" w:hAnsi="Times New Roman"/>
          <w:u w:val="single"/>
        </w:rPr>
        <w:t>%</w:t>
      </w:r>
    </w:p>
    <w:p w:rsidR="00E95418" w:rsidRPr="00E95418" w:rsidRDefault="00E95418" w:rsidP="00E95418">
      <w:pPr>
        <w:jc w:val="both"/>
        <w:rPr>
          <w:b/>
          <w:sz w:val="20"/>
          <w:szCs w:val="20"/>
          <w:u w:val="single"/>
        </w:rPr>
      </w:pPr>
    </w:p>
    <w:p w:rsidR="00E95418" w:rsidRPr="00E95418" w:rsidRDefault="00E95418" w:rsidP="00E95418">
      <w:pPr>
        <w:jc w:val="both"/>
        <w:rPr>
          <w:rFonts w:cs="Arial"/>
          <w:sz w:val="20"/>
          <w:szCs w:val="20"/>
        </w:rPr>
      </w:pPr>
      <w:r w:rsidRPr="00E95418">
        <w:rPr>
          <w:b/>
          <w:sz w:val="20"/>
          <w:szCs w:val="20"/>
          <w:u w:val="single"/>
        </w:rPr>
        <w:t>II / Le prix (40%)</w:t>
      </w:r>
      <w:r w:rsidRPr="00E95418">
        <w:rPr>
          <w:rFonts w:cs="Arial"/>
          <w:sz w:val="20"/>
          <w:szCs w:val="20"/>
        </w:rPr>
        <w:t xml:space="preserve"> </w:t>
      </w:r>
    </w:p>
    <w:p w:rsidR="00E95418" w:rsidRPr="00E95418" w:rsidRDefault="00E95418" w:rsidP="00E95418">
      <w:pPr>
        <w:jc w:val="both"/>
        <w:rPr>
          <w:sz w:val="20"/>
          <w:szCs w:val="20"/>
        </w:rPr>
      </w:pPr>
    </w:p>
    <w:p w:rsidR="00E95418" w:rsidRPr="00E95418" w:rsidRDefault="00E95418" w:rsidP="00E95418">
      <w:pPr>
        <w:jc w:val="both"/>
        <w:rPr>
          <w:sz w:val="20"/>
          <w:szCs w:val="20"/>
        </w:rPr>
      </w:pPr>
      <w:r w:rsidRPr="00E95418">
        <w:rPr>
          <w:sz w:val="20"/>
          <w:szCs w:val="20"/>
        </w:rPr>
        <w:t xml:space="preserve">La note financière résulte exclusivement des prix proposés pour les prestations d’interprétation en mode consécutif et en mode simultané aux "simulations" de l'annexe n°1 du présent règlement de la consultation intitulée "Simulations financières sans valeur contractuelle". Cette annexe sera dûment renseignée, datée et signée. </w:t>
      </w:r>
    </w:p>
    <w:p w:rsidR="00E95418" w:rsidRPr="00E95418" w:rsidRDefault="00E95418" w:rsidP="00E95418">
      <w:pPr>
        <w:jc w:val="both"/>
        <w:rPr>
          <w:sz w:val="20"/>
          <w:szCs w:val="20"/>
        </w:rPr>
      </w:pPr>
    </w:p>
    <w:p w:rsidR="00E95418" w:rsidRPr="00E95418" w:rsidRDefault="00E95418" w:rsidP="00E95418">
      <w:pPr>
        <w:jc w:val="both"/>
        <w:rPr>
          <w:sz w:val="20"/>
          <w:szCs w:val="20"/>
        </w:rPr>
      </w:pPr>
      <w:r w:rsidRPr="00E95418">
        <w:rPr>
          <w:sz w:val="20"/>
          <w:szCs w:val="20"/>
        </w:rPr>
        <w:t>La note financière globale sera obtenue par application de la formule suivante :</w:t>
      </w:r>
    </w:p>
    <w:p w:rsidR="00E95418" w:rsidRPr="00E95418" w:rsidRDefault="00E95418" w:rsidP="00E95418">
      <w:pPr>
        <w:spacing w:before="60"/>
        <w:jc w:val="both"/>
        <w:rPr>
          <w:b/>
          <w:sz w:val="20"/>
          <w:szCs w:val="20"/>
          <w:lang w:val="en-US"/>
        </w:rPr>
      </w:pPr>
      <w:r w:rsidRPr="00E95418">
        <w:rPr>
          <w:b/>
          <w:sz w:val="20"/>
          <w:szCs w:val="20"/>
          <w:lang w:val="en-US"/>
        </w:rPr>
        <w:t>Note financière globale = NF S1 + NF S2 + NF S3</w:t>
      </w:r>
    </w:p>
    <w:p w:rsidR="00E95418" w:rsidRPr="00E95418" w:rsidRDefault="00E95418" w:rsidP="00E95418">
      <w:pPr>
        <w:jc w:val="both"/>
        <w:rPr>
          <w:sz w:val="20"/>
          <w:szCs w:val="20"/>
          <w:u w:val="single"/>
          <w:lang w:val="en-US"/>
        </w:rPr>
      </w:pPr>
    </w:p>
    <w:p w:rsidR="00E95418" w:rsidRPr="00E95418" w:rsidRDefault="00E95418" w:rsidP="00E95418">
      <w:pPr>
        <w:jc w:val="both"/>
        <w:rPr>
          <w:sz w:val="20"/>
          <w:szCs w:val="20"/>
          <w:u w:val="single"/>
        </w:rPr>
      </w:pPr>
      <w:r w:rsidRPr="00E95418">
        <w:rPr>
          <w:sz w:val="20"/>
          <w:szCs w:val="20"/>
          <w:u w:val="single"/>
        </w:rPr>
        <w:t>2.1.1 Prix pour la simulation n°1 (20%)</w:t>
      </w:r>
    </w:p>
    <w:p w:rsidR="00E95418" w:rsidRPr="00E95418" w:rsidRDefault="00E95418" w:rsidP="00E95418">
      <w:pPr>
        <w:spacing w:before="120"/>
        <w:jc w:val="both"/>
        <w:rPr>
          <w:sz w:val="20"/>
          <w:szCs w:val="20"/>
        </w:rPr>
      </w:pPr>
      <w:r w:rsidRPr="00E95418">
        <w:rPr>
          <w:sz w:val="20"/>
          <w:szCs w:val="20"/>
        </w:rPr>
        <w:t>La note financière de la simulation 1 sera obtenue par application de la formule suivante :</w:t>
      </w:r>
    </w:p>
    <w:p w:rsidR="00E95418" w:rsidRPr="00E95418" w:rsidRDefault="00E95418" w:rsidP="00E95418">
      <w:pPr>
        <w:spacing w:before="60"/>
        <w:jc w:val="both"/>
        <w:rPr>
          <w:sz w:val="20"/>
          <w:szCs w:val="20"/>
        </w:rPr>
      </w:pPr>
      <w:r w:rsidRPr="00E95418">
        <w:rPr>
          <w:b/>
          <w:sz w:val="20"/>
          <w:szCs w:val="20"/>
        </w:rPr>
        <w:t xml:space="preserve">Note financière S1 </w:t>
      </w:r>
      <w:r w:rsidRPr="00E95418">
        <w:rPr>
          <w:sz w:val="20"/>
          <w:szCs w:val="20"/>
        </w:rPr>
        <w:t xml:space="preserve">= [Nb de points maximum soit 20] x </w:t>
      </w:r>
      <w:r w:rsidRPr="00E95418">
        <w:rPr>
          <w:sz w:val="20"/>
          <w:szCs w:val="20"/>
          <w:u w:val="single"/>
        </w:rPr>
        <w:t>[Prix moyen de l'offre la moins chère]</w:t>
      </w:r>
    </w:p>
    <w:p w:rsidR="00E95418" w:rsidRPr="00E95418" w:rsidRDefault="00E95418" w:rsidP="00E95418">
      <w:pPr>
        <w:jc w:val="center"/>
        <w:rPr>
          <w:sz w:val="20"/>
          <w:szCs w:val="20"/>
        </w:rPr>
      </w:pPr>
      <w:r w:rsidRPr="00E95418">
        <w:rPr>
          <w:sz w:val="20"/>
          <w:szCs w:val="20"/>
        </w:rPr>
        <w:t xml:space="preserve">                                   [Prix moyen de l'offre notée]</w:t>
      </w:r>
    </w:p>
    <w:p w:rsidR="00E95418" w:rsidRPr="00E95418" w:rsidRDefault="00E95418" w:rsidP="00E95418">
      <w:pPr>
        <w:spacing w:before="60"/>
        <w:jc w:val="both"/>
        <w:rPr>
          <w:sz w:val="20"/>
          <w:szCs w:val="20"/>
        </w:rPr>
      </w:pPr>
      <w:r w:rsidRPr="00E95418">
        <w:rPr>
          <w:sz w:val="20"/>
          <w:szCs w:val="20"/>
          <w:u w:val="single"/>
        </w:rPr>
        <w:t>Nota</w:t>
      </w:r>
      <w:r w:rsidRPr="00E95418">
        <w:rPr>
          <w:sz w:val="20"/>
          <w:szCs w:val="20"/>
        </w:rPr>
        <w:t> : La moyenne des prix est obtenue par l’addition de l’ensemble des prix totaux HT, en mode consécutif, des langues indiquées dans la simulation financière n°1.</w:t>
      </w:r>
    </w:p>
    <w:p w:rsidR="00E95418" w:rsidRPr="00E95418" w:rsidRDefault="00E95418" w:rsidP="00E95418">
      <w:pPr>
        <w:jc w:val="center"/>
        <w:rPr>
          <w:sz w:val="20"/>
          <w:szCs w:val="20"/>
          <w:u w:val="single"/>
        </w:rPr>
      </w:pPr>
    </w:p>
    <w:p w:rsidR="00E95418" w:rsidRPr="00E95418" w:rsidRDefault="00E95418" w:rsidP="00E95418">
      <w:pPr>
        <w:jc w:val="both"/>
        <w:rPr>
          <w:sz w:val="20"/>
          <w:szCs w:val="20"/>
          <w:u w:val="single"/>
        </w:rPr>
      </w:pPr>
      <w:r w:rsidRPr="00E95418">
        <w:rPr>
          <w:sz w:val="20"/>
          <w:szCs w:val="20"/>
          <w:u w:val="single"/>
        </w:rPr>
        <w:t>2.1.2 Prix pour la simulation n°2 (5%)</w:t>
      </w:r>
    </w:p>
    <w:p w:rsidR="00E95418" w:rsidRPr="00E95418" w:rsidRDefault="00E95418" w:rsidP="00E95418">
      <w:pPr>
        <w:spacing w:before="120"/>
        <w:jc w:val="both"/>
        <w:rPr>
          <w:sz w:val="20"/>
          <w:szCs w:val="20"/>
        </w:rPr>
      </w:pPr>
      <w:r w:rsidRPr="00E95418">
        <w:rPr>
          <w:sz w:val="20"/>
          <w:szCs w:val="20"/>
        </w:rPr>
        <w:t>La note financière de la simulation 2 sera obtenue par application de la formule suivante :</w:t>
      </w:r>
    </w:p>
    <w:p w:rsidR="00E95418" w:rsidRPr="00E95418" w:rsidRDefault="00E95418" w:rsidP="00E95418">
      <w:pPr>
        <w:spacing w:before="60"/>
        <w:jc w:val="both"/>
        <w:rPr>
          <w:sz w:val="20"/>
          <w:szCs w:val="20"/>
        </w:rPr>
      </w:pPr>
      <w:r w:rsidRPr="00E95418">
        <w:rPr>
          <w:b/>
          <w:sz w:val="20"/>
          <w:szCs w:val="20"/>
        </w:rPr>
        <w:t xml:space="preserve">Note financière S2 </w:t>
      </w:r>
      <w:r w:rsidRPr="00E95418">
        <w:rPr>
          <w:sz w:val="20"/>
          <w:szCs w:val="20"/>
        </w:rPr>
        <w:t xml:space="preserve">= [Nb de points maximum soit 5] x </w:t>
      </w:r>
      <w:r w:rsidRPr="00E95418">
        <w:rPr>
          <w:sz w:val="20"/>
          <w:szCs w:val="20"/>
          <w:u w:val="single"/>
        </w:rPr>
        <w:t>[Prix de l'offre la moins chère]</w:t>
      </w:r>
    </w:p>
    <w:p w:rsidR="00E95418" w:rsidRPr="00E95418" w:rsidRDefault="00E95418" w:rsidP="00E95418">
      <w:pPr>
        <w:jc w:val="center"/>
        <w:rPr>
          <w:sz w:val="20"/>
          <w:szCs w:val="20"/>
        </w:rPr>
      </w:pPr>
      <w:r w:rsidRPr="00E95418">
        <w:rPr>
          <w:sz w:val="20"/>
          <w:szCs w:val="20"/>
        </w:rPr>
        <w:t xml:space="preserve">                     [Prix de l'offre notée]</w:t>
      </w:r>
    </w:p>
    <w:p w:rsidR="00E95418" w:rsidRPr="00E95418" w:rsidRDefault="00E95418" w:rsidP="00E95418">
      <w:pPr>
        <w:jc w:val="both"/>
        <w:rPr>
          <w:sz w:val="20"/>
          <w:szCs w:val="20"/>
          <w:u w:val="single"/>
        </w:rPr>
      </w:pPr>
    </w:p>
    <w:p w:rsidR="00E95418" w:rsidRPr="00E95418" w:rsidRDefault="00E95418" w:rsidP="00E95418">
      <w:pPr>
        <w:jc w:val="both"/>
        <w:rPr>
          <w:sz w:val="20"/>
          <w:szCs w:val="20"/>
          <w:u w:val="single"/>
        </w:rPr>
      </w:pPr>
      <w:r w:rsidRPr="00E95418">
        <w:rPr>
          <w:sz w:val="20"/>
          <w:szCs w:val="20"/>
          <w:u w:val="single"/>
        </w:rPr>
        <w:t>2.1.3 Prix pour la simulation 3 (15%)</w:t>
      </w:r>
    </w:p>
    <w:p w:rsidR="00E95418" w:rsidRPr="00E95418" w:rsidRDefault="00E95418" w:rsidP="00E95418">
      <w:pPr>
        <w:spacing w:before="120"/>
        <w:jc w:val="both"/>
        <w:rPr>
          <w:sz w:val="20"/>
          <w:szCs w:val="20"/>
        </w:rPr>
      </w:pPr>
      <w:r w:rsidRPr="00E95418">
        <w:rPr>
          <w:sz w:val="20"/>
          <w:szCs w:val="20"/>
        </w:rPr>
        <w:t>La note financière de la simulation 3 sera obtenue par application de la formule suivante :</w:t>
      </w:r>
    </w:p>
    <w:p w:rsidR="00E95418" w:rsidRPr="00E95418" w:rsidRDefault="00E95418" w:rsidP="00E95418">
      <w:pPr>
        <w:spacing w:before="60"/>
        <w:jc w:val="both"/>
        <w:rPr>
          <w:sz w:val="20"/>
          <w:szCs w:val="20"/>
        </w:rPr>
      </w:pPr>
      <w:r w:rsidRPr="00E95418">
        <w:rPr>
          <w:b/>
          <w:sz w:val="20"/>
          <w:szCs w:val="20"/>
        </w:rPr>
        <w:t xml:space="preserve">Note financière S3 </w:t>
      </w:r>
      <w:r w:rsidRPr="00E95418">
        <w:rPr>
          <w:sz w:val="20"/>
          <w:szCs w:val="20"/>
        </w:rPr>
        <w:t xml:space="preserve">= [Nb de points maximum soit 15] x </w:t>
      </w:r>
      <w:r w:rsidRPr="00E95418">
        <w:rPr>
          <w:sz w:val="20"/>
          <w:szCs w:val="20"/>
          <w:u w:val="single"/>
        </w:rPr>
        <w:t>[Prix moyen de l'offre la moins chère]</w:t>
      </w:r>
    </w:p>
    <w:p w:rsidR="00E95418" w:rsidRPr="00E95418" w:rsidRDefault="00E95418" w:rsidP="00E95418">
      <w:pPr>
        <w:jc w:val="center"/>
        <w:rPr>
          <w:sz w:val="20"/>
          <w:szCs w:val="20"/>
        </w:rPr>
      </w:pPr>
      <w:r w:rsidRPr="00E95418">
        <w:rPr>
          <w:sz w:val="20"/>
          <w:szCs w:val="20"/>
        </w:rPr>
        <w:t xml:space="preserve">                                   [Prix moyen de l'offre notée]</w:t>
      </w:r>
    </w:p>
    <w:p w:rsidR="00E95418" w:rsidRPr="00E95418" w:rsidRDefault="00E95418" w:rsidP="00E95418">
      <w:pPr>
        <w:spacing w:before="60"/>
        <w:jc w:val="both"/>
        <w:rPr>
          <w:sz w:val="20"/>
          <w:szCs w:val="20"/>
        </w:rPr>
      </w:pPr>
      <w:r w:rsidRPr="00E95418">
        <w:rPr>
          <w:sz w:val="20"/>
          <w:szCs w:val="20"/>
        </w:rPr>
        <w:t>La moyenne des prix est obtenue par l’addition de l’ensemble des prix totaux HT,</w:t>
      </w:r>
      <w:r w:rsidRPr="00E95418">
        <w:rPr>
          <w:rFonts w:cs="Arial"/>
          <w:b/>
          <w:bCs/>
          <w:sz w:val="20"/>
          <w:szCs w:val="20"/>
        </w:rPr>
        <w:t xml:space="preserve"> </w:t>
      </w:r>
      <w:r w:rsidRPr="00E95418">
        <w:rPr>
          <w:bCs/>
          <w:sz w:val="20"/>
          <w:szCs w:val="20"/>
        </w:rPr>
        <w:t>d'une interprétation consécutive de moins de 30 minutes,</w:t>
      </w:r>
      <w:r w:rsidRPr="00E95418">
        <w:rPr>
          <w:sz w:val="20"/>
          <w:szCs w:val="20"/>
        </w:rPr>
        <w:t xml:space="preserve"> des langues indiquées dans la simulation financière n°3.</w:t>
      </w:r>
    </w:p>
    <w:p w:rsidR="00E95418" w:rsidRPr="00E95418" w:rsidRDefault="00E95418" w:rsidP="00E95418">
      <w:pPr>
        <w:jc w:val="both"/>
        <w:rPr>
          <w:color w:val="FF0000"/>
          <w:sz w:val="20"/>
          <w:szCs w:val="20"/>
        </w:rPr>
      </w:pPr>
    </w:p>
    <w:p w:rsidR="00E95418" w:rsidRPr="00E95418" w:rsidRDefault="00E95418" w:rsidP="00E95418">
      <w:pPr>
        <w:jc w:val="both"/>
        <w:rPr>
          <w:bCs/>
          <w:sz w:val="20"/>
          <w:szCs w:val="20"/>
          <w:lang w:eastAsia="ar-SA"/>
        </w:rPr>
      </w:pPr>
      <w:r w:rsidRPr="00E95418">
        <w:rPr>
          <w:b/>
          <w:bCs/>
          <w:sz w:val="20"/>
          <w:szCs w:val="20"/>
          <w:u w:val="single"/>
          <w:lang w:eastAsia="ar-SA"/>
        </w:rPr>
        <w:t>NOTA N°1</w:t>
      </w:r>
      <w:r w:rsidRPr="00E95418">
        <w:rPr>
          <w:b/>
          <w:bCs/>
          <w:sz w:val="20"/>
          <w:szCs w:val="20"/>
          <w:lang w:eastAsia="ar-SA"/>
        </w:rPr>
        <w:t xml:space="preserve"> :</w:t>
      </w:r>
      <w:r w:rsidRPr="00E95418">
        <w:rPr>
          <w:bCs/>
          <w:sz w:val="20"/>
          <w:szCs w:val="20"/>
          <w:lang w:eastAsia="ar-SA"/>
        </w:rPr>
        <w:t xml:space="preserve"> Toutes les lignes composant l'annexe n°1 du règlement de consultation doivent être renseignées et chiffrées.</w:t>
      </w:r>
    </w:p>
    <w:p w:rsidR="00E95418" w:rsidRPr="00E95418" w:rsidRDefault="00E95418" w:rsidP="00E95418">
      <w:pPr>
        <w:widowControl w:val="0"/>
        <w:suppressAutoHyphens/>
        <w:autoSpaceDE w:val="0"/>
        <w:jc w:val="both"/>
        <w:rPr>
          <w:bCs/>
          <w:sz w:val="20"/>
          <w:szCs w:val="20"/>
          <w:lang w:eastAsia="ar-SA"/>
        </w:rPr>
      </w:pPr>
    </w:p>
    <w:p w:rsidR="00E95418" w:rsidRPr="00E95418" w:rsidRDefault="00E95418" w:rsidP="00E95418">
      <w:pPr>
        <w:widowControl w:val="0"/>
        <w:suppressAutoHyphens/>
        <w:autoSpaceDE w:val="0"/>
        <w:jc w:val="both"/>
        <w:rPr>
          <w:bCs/>
          <w:sz w:val="20"/>
          <w:szCs w:val="20"/>
          <w:lang w:eastAsia="ar-SA"/>
        </w:rPr>
      </w:pPr>
      <w:r w:rsidRPr="00E95418">
        <w:rPr>
          <w:b/>
          <w:bCs/>
          <w:sz w:val="20"/>
          <w:szCs w:val="20"/>
          <w:u w:val="single"/>
          <w:lang w:eastAsia="ar-SA"/>
        </w:rPr>
        <w:t>NOTA N°2</w:t>
      </w:r>
      <w:r w:rsidRPr="00E95418">
        <w:rPr>
          <w:b/>
          <w:bCs/>
          <w:sz w:val="20"/>
          <w:szCs w:val="20"/>
          <w:lang w:eastAsia="ar-SA"/>
        </w:rPr>
        <w:t xml:space="preserve"> :</w:t>
      </w:r>
      <w:r w:rsidRPr="00E95418">
        <w:rPr>
          <w:bCs/>
          <w:sz w:val="20"/>
          <w:szCs w:val="20"/>
          <w:lang w:eastAsia="ar-SA"/>
        </w:rPr>
        <w:t xml:space="preserve"> Les prix indiqués en "simulations" à l’annexe du règlement de la consultation doivent concorder et correspondre avec les prix affichés dans les grilles tarifaires de l'annexe financière à l'acte d'engagement.</w:t>
      </w:r>
    </w:p>
    <w:p w:rsidR="006543B5" w:rsidRPr="00AE62D4" w:rsidRDefault="006543B5" w:rsidP="006543B5">
      <w:pPr>
        <w:pStyle w:val="Titre3"/>
        <w:numPr>
          <w:ilvl w:val="2"/>
          <w:numId w:val="7"/>
        </w:numPr>
        <w:spacing w:before="0"/>
        <w:rPr>
          <w:rFonts w:ascii="Times New Roman" w:eastAsia="Times New Roman" w:hAnsi="Times New Roman" w:cs="Times New Roman"/>
          <w:b/>
          <w:i/>
          <w:color w:val="auto"/>
          <w:sz w:val="20"/>
          <w:szCs w:val="20"/>
          <w:shd w:val="clear" w:color="auto" w:fill="FFFFFF"/>
        </w:rPr>
      </w:pPr>
      <w:r>
        <w:rPr>
          <w:rFonts w:ascii="Times New Roman" w:eastAsia="Times New Roman" w:hAnsi="Times New Roman" w:cs="Times New Roman"/>
          <w:b/>
          <w:i/>
          <w:color w:val="auto"/>
          <w:sz w:val="20"/>
          <w:szCs w:val="20"/>
          <w:shd w:val="clear" w:color="auto" w:fill="FFFFFF"/>
        </w:rPr>
        <w:lastRenderedPageBreak/>
        <w:t>Détermination de la meilleure offre</w:t>
      </w:r>
    </w:p>
    <w:p w:rsidR="00E95418" w:rsidRPr="00F84315" w:rsidRDefault="00E95418" w:rsidP="00E95418">
      <w:pPr>
        <w:spacing w:before="120"/>
        <w:jc w:val="both"/>
        <w:rPr>
          <w:color w:val="FF0000"/>
        </w:rPr>
      </w:pPr>
      <w:r w:rsidRPr="00E95418">
        <w:rPr>
          <w:sz w:val="20"/>
          <w:szCs w:val="20"/>
        </w:rPr>
        <w:t>Les offres seront classées dans l’ordre décroissant. Le candidat retenu sera celui ayant reçu la meilleure note globale, après addition des notes pondérées obtenues dans les différents critères</w:t>
      </w:r>
      <w:r w:rsidRPr="008F1D7F">
        <w:t>.</w:t>
      </w:r>
      <w:r w:rsidRPr="00F84315">
        <w:rPr>
          <w:color w:val="FF0000"/>
        </w:rPr>
        <w:t xml:space="preserve">                                                                                                                                                                                              </w:t>
      </w:r>
    </w:p>
    <w:p w:rsidR="006543B5" w:rsidRPr="006543B5" w:rsidRDefault="006543B5" w:rsidP="006543B5">
      <w:pPr>
        <w:pStyle w:val="Titre1"/>
        <w:keepLines/>
        <w:numPr>
          <w:ilvl w:val="0"/>
          <w:numId w:val="7"/>
        </w:numPr>
        <w:spacing w:before="240" w:after="60"/>
        <w:rPr>
          <w:sz w:val="20"/>
        </w:rPr>
      </w:pPr>
      <w:bookmarkStart w:id="44" w:name="_Toc56776398"/>
      <w:r>
        <w:rPr>
          <w:sz w:val="20"/>
        </w:rPr>
        <w:t>HABILITATION</w:t>
      </w:r>
      <w:bookmarkEnd w:id="44"/>
    </w:p>
    <w:p w:rsidR="006543B5" w:rsidRPr="006543B5" w:rsidRDefault="006543B5" w:rsidP="006543B5">
      <w:pPr>
        <w:keepNext/>
        <w:widowControl w:val="0"/>
        <w:spacing w:before="120"/>
        <w:jc w:val="both"/>
        <w:outlineLvl w:val="1"/>
        <w:rPr>
          <w:sz w:val="20"/>
          <w:szCs w:val="20"/>
        </w:rPr>
      </w:pPr>
      <w:bookmarkStart w:id="45" w:name="_Toc401226301"/>
      <w:r w:rsidRPr="006543B5">
        <w:rPr>
          <w:sz w:val="20"/>
          <w:szCs w:val="20"/>
        </w:rPr>
        <w:t>Dans le cadre du présent accord-cadre et de certaines prestations, le titulaire devra être habilité SECRET DEFENSE et être en mesure, le cas échéant, de proposer des interprètes habilités au minimum CONFIDENTIEL DEFENSE.</w:t>
      </w:r>
      <w:bookmarkEnd w:id="45"/>
    </w:p>
    <w:p w:rsidR="006543B5" w:rsidRPr="006543B5" w:rsidRDefault="006543B5" w:rsidP="006543B5">
      <w:pPr>
        <w:pStyle w:val="Corpsdetexte"/>
        <w:rPr>
          <w:rFonts w:ascii="Times New Roman" w:hAnsi="Times New Roman"/>
        </w:rPr>
      </w:pPr>
      <w:r w:rsidRPr="006543B5">
        <w:rPr>
          <w:rFonts w:ascii="Times New Roman" w:hAnsi="Times New Roman"/>
        </w:rPr>
        <w:t>La recevabilité de la candidature est également subordonnée au respect des dispositions mentionnées dans le titre VI de l’instruction générale interministérielle sur la protection du secret de la défense nationale annexée à l’arrêté du 30 novembre 2011</w:t>
      </w:r>
      <w:r w:rsidR="001B1997">
        <w:rPr>
          <w:rFonts w:ascii="Times New Roman" w:hAnsi="Times New Roman"/>
        </w:rPr>
        <w:t xml:space="preserve"> modifié</w:t>
      </w:r>
      <w:r w:rsidRPr="006543B5">
        <w:rPr>
          <w:rFonts w:ascii="Times New Roman" w:hAnsi="Times New Roman"/>
        </w:rPr>
        <w:t xml:space="preserve"> portant approbation de ladite instruction, et dénommée ci-après l’instruction.</w:t>
      </w:r>
    </w:p>
    <w:p w:rsidR="006543B5" w:rsidRPr="006543B5" w:rsidRDefault="006543B5" w:rsidP="006543B5">
      <w:pPr>
        <w:pStyle w:val="Corpsdetexte"/>
        <w:rPr>
          <w:rFonts w:ascii="Times New Roman" w:hAnsi="Times New Roman"/>
        </w:rPr>
      </w:pPr>
      <w:r w:rsidRPr="006543B5">
        <w:rPr>
          <w:rFonts w:ascii="Times New Roman" w:hAnsi="Times New Roman"/>
        </w:rPr>
        <w:t>Certaines prestations de l’accord-cadre traiteront d’informations classifiées. Les candidats fourniront (sous peine de rejet de leur candidature) les renseignements et documents relatifs à leur habilitation conformément aux dispositions de l’instruction préc</w:t>
      </w:r>
      <w:r>
        <w:rPr>
          <w:rFonts w:ascii="Times New Roman" w:hAnsi="Times New Roman"/>
        </w:rPr>
        <w:t xml:space="preserve">itée et indiqués en article 5 </w:t>
      </w:r>
      <w:r w:rsidRPr="006543B5">
        <w:rPr>
          <w:rFonts w:ascii="Times New Roman" w:hAnsi="Times New Roman"/>
        </w:rPr>
        <w:t>du présent document.</w:t>
      </w:r>
    </w:p>
    <w:p w:rsidR="006543B5" w:rsidRPr="006543B5" w:rsidRDefault="006543B5" w:rsidP="006543B5">
      <w:pPr>
        <w:pStyle w:val="Corpsdetexte"/>
        <w:rPr>
          <w:rFonts w:ascii="Times New Roman" w:hAnsi="Times New Roman"/>
          <w:b/>
        </w:rPr>
      </w:pPr>
      <w:r w:rsidRPr="006543B5">
        <w:rPr>
          <w:rFonts w:ascii="Times New Roman" w:hAnsi="Times New Roman"/>
          <w:b/>
        </w:rPr>
        <w:t xml:space="preserve">Les imprimés, la liste des pièces constitutives du dossier d’habilitation ainsi que les informations complémentaires sur les habilitations sont disponibles sur </w:t>
      </w:r>
      <w:hyperlink r:id="rId19" w:history="1">
        <w:r w:rsidRPr="006543B5">
          <w:rPr>
            <w:rStyle w:val="Lienhypertexte"/>
            <w:rFonts w:ascii="Times New Roman" w:hAnsi="Times New Roman"/>
            <w:b/>
          </w:rPr>
          <w:t>www.ixarm.com</w:t>
        </w:r>
      </w:hyperlink>
      <w:r w:rsidRPr="006543B5">
        <w:rPr>
          <w:rFonts w:ascii="Times New Roman" w:hAnsi="Times New Roman"/>
          <w:b/>
        </w:rPr>
        <w:t xml:space="preserve"> ou sur </w:t>
      </w:r>
      <w:hyperlink r:id="rId20" w:history="1">
        <w:r w:rsidRPr="006543B5">
          <w:rPr>
            <w:rStyle w:val="Lienhypertexte"/>
            <w:rFonts w:ascii="Times New Roman" w:hAnsi="Times New Roman"/>
            <w:b/>
          </w:rPr>
          <w:t>www.achats.defense.gouv.fr</w:t>
        </w:r>
      </w:hyperlink>
      <w:r w:rsidRPr="006543B5">
        <w:rPr>
          <w:rFonts w:ascii="Times New Roman" w:hAnsi="Times New Roman"/>
          <w:b/>
        </w:rPr>
        <w:t xml:space="preserve"> dans la rubrique « marchés &amp; opportunités / procédures et documentations marchés publics / Protection du secret – habilitation ».</w:t>
      </w:r>
    </w:p>
    <w:p w:rsidR="000B40C9" w:rsidRDefault="000B40C9" w:rsidP="000B40C9">
      <w:pPr>
        <w:jc w:val="both"/>
      </w:pPr>
    </w:p>
    <w:p w:rsidR="000B40C9" w:rsidRDefault="006E0E36" w:rsidP="006543B5">
      <w:pPr>
        <w:pStyle w:val="Titre1"/>
        <w:keepLines/>
        <w:numPr>
          <w:ilvl w:val="0"/>
          <w:numId w:val="7"/>
        </w:numPr>
        <w:spacing w:before="240" w:after="60"/>
        <w:rPr>
          <w:sz w:val="20"/>
        </w:rPr>
      </w:pPr>
      <w:bookmarkStart w:id="46" w:name="_Toc56776399"/>
      <w:r>
        <w:rPr>
          <w:sz w:val="20"/>
        </w:rPr>
        <w:t>DATE LIMITE DE RECEPTION DES OFFRES</w:t>
      </w:r>
      <w:bookmarkEnd w:id="46"/>
    </w:p>
    <w:p w:rsidR="006543B5" w:rsidRPr="006543B5" w:rsidRDefault="006543B5" w:rsidP="006543B5"/>
    <w:p w:rsidR="006E0E36" w:rsidRDefault="000B40C9" w:rsidP="00DE791D">
      <w:pPr>
        <w:autoSpaceDE w:val="0"/>
        <w:autoSpaceDN w:val="0"/>
        <w:adjustRightInd w:val="0"/>
        <w:spacing w:before="120"/>
        <w:jc w:val="both"/>
        <w:rPr>
          <w:sz w:val="20"/>
          <w:szCs w:val="20"/>
        </w:rPr>
      </w:pPr>
      <w:r w:rsidRPr="006E0E36">
        <w:rPr>
          <w:sz w:val="20"/>
          <w:szCs w:val="20"/>
        </w:rPr>
        <w:t>La date et l’heure limite de réception des plis sont fixées en première page du présent dossier de consultation.</w:t>
      </w:r>
    </w:p>
    <w:p w:rsidR="000B40C9" w:rsidRPr="006E0E36" w:rsidRDefault="000B40C9" w:rsidP="00DE791D">
      <w:pPr>
        <w:autoSpaceDE w:val="0"/>
        <w:autoSpaceDN w:val="0"/>
        <w:adjustRightInd w:val="0"/>
        <w:spacing w:before="120"/>
        <w:jc w:val="both"/>
        <w:rPr>
          <w:sz w:val="20"/>
          <w:szCs w:val="20"/>
        </w:rPr>
      </w:pPr>
      <w:r w:rsidRPr="006E0E36">
        <w:rPr>
          <w:sz w:val="20"/>
          <w:szCs w:val="20"/>
        </w:rPr>
        <w:t>L’administration impose de recourir à une transmission électronique sur la plate-forme des achats de l'État depuis</w:t>
      </w:r>
      <w:r w:rsidR="00DE791D">
        <w:rPr>
          <w:sz w:val="20"/>
          <w:szCs w:val="20"/>
        </w:rPr>
        <w:t xml:space="preserve"> </w:t>
      </w:r>
      <w:r w:rsidRPr="006E0E36">
        <w:rPr>
          <w:b/>
          <w:sz w:val="20"/>
          <w:szCs w:val="20"/>
        </w:rPr>
        <w:t>www.marches-publics.gouv.fr</w:t>
      </w:r>
      <w:r w:rsidRPr="006E0E36">
        <w:rPr>
          <w:sz w:val="20"/>
          <w:szCs w:val="20"/>
        </w:rPr>
        <w:t xml:space="preserve"> pour la remise des plis.</w:t>
      </w:r>
    </w:p>
    <w:p w:rsidR="000B40C9" w:rsidRDefault="000B40C9" w:rsidP="00DE791D">
      <w:pPr>
        <w:autoSpaceDE w:val="0"/>
        <w:autoSpaceDN w:val="0"/>
        <w:adjustRightInd w:val="0"/>
        <w:spacing w:before="120"/>
        <w:jc w:val="both"/>
        <w:rPr>
          <w:sz w:val="20"/>
          <w:szCs w:val="20"/>
        </w:rPr>
      </w:pPr>
      <w:r w:rsidRPr="006E0E36">
        <w:rPr>
          <w:sz w:val="20"/>
          <w:szCs w:val="20"/>
        </w:rPr>
        <w:t>Néanmoins, les opérateurs économiques ont la possibilité de transmettre une copie de sauvegarde</w:t>
      </w:r>
    </w:p>
    <w:p w:rsidR="00C60208" w:rsidRPr="006E0E36" w:rsidRDefault="00C60208" w:rsidP="00DE791D">
      <w:pPr>
        <w:autoSpaceDE w:val="0"/>
        <w:autoSpaceDN w:val="0"/>
        <w:adjustRightInd w:val="0"/>
        <w:spacing w:before="120"/>
        <w:jc w:val="both"/>
        <w:rPr>
          <w:sz w:val="20"/>
          <w:szCs w:val="20"/>
        </w:rPr>
      </w:pPr>
    </w:p>
    <w:p w:rsidR="000B40C9" w:rsidRPr="006E0E36" w:rsidRDefault="000B40C9" w:rsidP="006543B5">
      <w:pPr>
        <w:pStyle w:val="Titre1"/>
        <w:keepLines/>
        <w:numPr>
          <w:ilvl w:val="0"/>
          <w:numId w:val="7"/>
        </w:numPr>
        <w:rPr>
          <w:sz w:val="20"/>
        </w:rPr>
      </w:pPr>
      <w:bookmarkStart w:id="47" w:name="_Toc56776400"/>
      <w:r w:rsidRPr="001B64DE">
        <w:rPr>
          <w:sz w:val="20"/>
        </w:rPr>
        <w:t>D</w:t>
      </w:r>
      <w:r w:rsidR="006E0E36">
        <w:rPr>
          <w:sz w:val="20"/>
        </w:rPr>
        <w:t>IVERS</w:t>
      </w:r>
      <w:bookmarkEnd w:id="47"/>
      <w:r w:rsidRPr="001B64DE">
        <w:t xml:space="preserve">                                                                                                                                           </w:t>
      </w:r>
    </w:p>
    <w:p w:rsidR="000B40C9" w:rsidRPr="006E0E36" w:rsidRDefault="000B40C9" w:rsidP="006543B5">
      <w:pPr>
        <w:pStyle w:val="Titre2"/>
        <w:numPr>
          <w:ilvl w:val="1"/>
          <w:numId w:val="7"/>
        </w:numPr>
        <w:spacing w:before="120"/>
        <w:rPr>
          <w:rFonts w:ascii="Times New Roman" w:hAnsi="Times New Roman"/>
          <w:b/>
          <w:color w:val="auto"/>
          <w:sz w:val="20"/>
        </w:rPr>
      </w:pPr>
      <w:bookmarkStart w:id="48" w:name="_Toc56776401"/>
      <w:r w:rsidRPr="006E0E36">
        <w:rPr>
          <w:rFonts w:ascii="Times New Roman" w:hAnsi="Times New Roman"/>
          <w:b/>
          <w:color w:val="auto"/>
          <w:sz w:val="20"/>
        </w:rPr>
        <w:t>Groupement d’opérateur économique</w:t>
      </w:r>
      <w:bookmarkEnd w:id="48"/>
    </w:p>
    <w:p w:rsidR="000B40C9" w:rsidRPr="0059396E" w:rsidRDefault="000B40C9" w:rsidP="000B40C9">
      <w:pPr>
        <w:pStyle w:val="Paragraphe"/>
        <w:spacing w:after="0"/>
        <w:rPr>
          <w:sz w:val="20"/>
        </w:rPr>
      </w:pPr>
      <w:r w:rsidRPr="0059396E">
        <w:rPr>
          <w:sz w:val="20"/>
        </w:rPr>
        <w:t xml:space="preserve">En application de l’article </w:t>
      </w:r>
      <w:r>
        <w:rPr>
          <w:sz w:val="20"/>
        </w:rPr>
        <w:t>R. 2142-20 du code de la commande publique</w:t>
      </w:r>
      <w:r w:rsidRPr="0059396E">
        <w:rPr>
          <w:sz w:val="20"/>
        </w:rPr>
        <w:t>, la forme du groupement n’est pas imposée.</w:t>
      </w:r>
    </w:p>
    <w:p w:rsidR="000B40C9" w:rsidRPr="00DE791D" w:rsidRDefault="000B40C9" w:rsidP="000B40C9">
      <w:pPr>
        <w:keepNext/>
        <w:widowControl w:val="0"/>
        <w:jc w:val="both"/>
        <w:outlineLvl w:val="0"/>
        <w:rPr>
          <w:sz w:val="20"/>
          <w:szCs w:val="20"/>
        </w:rPr>
      </w:pPr>
      <w:r w:rsidRPr="00DE791D">
        <w:rPr>
          <w:sz w:val="20"/>
          <w:szCs w:val="20"/>
        </w:rPr>
        <w:t>Le groupement est conjoint lorsque chacun des opérateurs économiques membres du groupement s'engage à exécuter la ou les prestations qui sont susceptibles de lui être attribuées dans le marché.</w:t>
      </w:r>
    </w:p>
    <w:p w:rsidR="000B40C9" w:rsidRPr="00DE791D" w:rsidRDefault="000B40C9" w:rsidP="000B40C9">
      <w:pPr>
        <w:keepNext/>
        <w:widowControl w:val="0"/>
        <w:jc w:val="both"/>
        <w:outlineLvl w:val="0"/>
        <w:rPr>
          <w:sz w:val="20"/>
          <w:szCs w:val="20"/>
        </w:rPr>
      </w:pPr>
      <w:r w:rsidRPr="00DE791D">
        <w:rPr>
          <w:sz w:val="20"/>
          <w:szCs w:val="20"/>
        </w:rPr>
        <w:t>Le groupement est solidaire lorsque chacun des opérateurs économiques membres du groupement est engagé financièrement pour la totalité du marché.</w:t>
      </w:r>
    </w:p>
    <w:p w:rsidR="000B40C9" w:rsidRDefault="000B40C9" w:rsidP="000B40C9">
      <w:pPr>
        <w:pStyle w:val="Paragraphe"/>
        <w:spacing w:before="0" w:after="0"/>
        <w:rPr>
          <w:sz w:val="20"/>
        </w:rPr>
      </w:pPr>
    </w:p>
    <w:p w:rsidR="000B40C9" w:rsidRDefault="000B40C9" w:rsidP="000B40C9">
      <w:pPr>
        <w:pStyle w:val="Paragraphe"/>
        <w:spacing w:before="0" w:after="0"/>
        <w:rPr>
          <w:sz w:val="20"/>
        </w:rPr>
      </w:pPr>
      <w:r w:rsidRPr="001B64DE">
        <w:rPr>
          <w:sz w:val="20"/>
        </w:rPr>
        <w:t>Dans le cadre de la présente consultation</w:t>
      </w:r>
      <w:r w:rsidRPr="00D133FF">
        <w:rPr>
          <w:sz w:val="20"/>
        </w:rPr>
        <w:t xml:space="preserve"> </w:t>
      </w:r>
      <w:r>
        <w:rPr>
          <w:sz w:val="20"/>
        </w:rPr>
        <w:t>et en application de l’article R. 2142-21 du code de la commande publique</w:t>
      </w:r>
      <w:r w:rsidRPr="001B64DE">
        <w:rPr>
          <w:sz w:val="20"/>
        </w:rPr>
        <w:t xml:space="preserve">, les candidats ne peuvent pas présenter plusieurs offres en agissant à la fois : </w:t>
      </w:r>
    </w:p>
    <w:p w:rsidR="000B40C9" w:rsidRDefault="000B40C9" w:rsidP="000B40C9">
      <w:pPr>
        <w:pStyle w:val="Paragraphe"/>
        <w:spacing w:before="0" w:after="0"/>
        <w:rPr>
          <w:sz w:val="20"/>
        </w:rPr>
      </w:pPr>
      <w:r>
        <w:rPr>
          <w:sz w:val="20"/>
        </w:rPr>
        <w:t xml:space="preserve">- </w:t>
      </w:r>
      <w:r w:rsidRPr="001B64DE">
        <w:rPr>
          <w:sz w:val="20"/>
        </w:rPr>
        <w:t>En qualité de candidats individuels et de membres d'u</w:t>
      </w:r>
      <w:r>
        <w:rPr>
          <w:sz w:val="20"/>
        </w:rPr>
        <w:t>n ou plusieurs groupements ;</w:t>
      </w:r>
    </w:p>
    <w:p w:rsidR="000B40C9" w:rsidRDefault="000B40C9" w:rsidP="000B40C9">
      <w:pPr>
        <w:pStyle w:val="Paragraphe"/>
        <w:spacing w:before="0" w:after="0"/>
        <w:rPr>
          <w:sz w:val="20"/>
        </w:rPr>
      </w:pPr>
      <w:r>
        <w:rPr>
          <w:sz w:val="20"/>
        </w:rPr>
        <w:t xml:space="preserve">- </w:t>
      </w:r>
      <w:r w:rsidRPr="001B64DE">
        <w:rPr>
          <w:sz w:val="20"/>
        </w:rPr>
        <w:t>En qualité de membres de plusieurs groupements.</w:t>
      </w:r>
    </w:p>
    <w:p w:rsidR="000B40C9" w:rsidRDefault="000B40C9" w:rsidP="000B40C9">
      <w:pPr>
        <w:keepNext/>
        <w:widowControl w:val="0"/>
        <w:jc w:val="both"/>
        <w:outlineLvl w:val="0"/>
      </w:pPr>
    </w:p>
    <w:p w:rsidR="000B40C9" w:rsidRPr="00DE791D" w:rsidRDefault="000B40C9" w:rsidP="000B40C9">
      <w:pPr>
        <w:keepNext/>
        <w:widowControl w:val="0"/>
        <w:jc w:val="both"/>
        <w:outlineLvl w:val="0"/>
        <w:rPr>
          <w:sz w:val="20"/>
          <w:szCs w:val="20"/>
        </w:rPr>
      </w:pPr>
      <w:r w:rsidRPr="00DE791D">
        <w:rPr>
          <w:sz w:val="20"/>
          <w:szCs w:val="20"/>
        </w:rPr>
        <w:t xml:space="preserve">En application de l’article R. 2142-23 du code de la commande publique, 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 </w:t>
      </w:r>
    </w:p>
    <w:p w:rsidR="000B40C9" w:rsidRDefault="000B40C9" w:rsidP="000B40C9">
      <w:pPr>
        <w:keepNext/>
        <w:widowControl w:val="0"/>
        <w:jc w:val="both"/>
        <w:outlineLvl w:val="0"/>
      </w:pPr>
    </w:p>
    <w:p w:rsidR="000B40C9" w:rsidRPr="006E0E36" w:rsidRDefault="000B40C9" w:rsidP="006543B5">
      <w:pPr>
        <w:pStyle w:val="Titre2"/>
        <w:numPr>
          <w:ilvl w:val="1"/>
          <w:numId w:val="7"/>
        </w:numPr>
        <w:spacing w:before="0"/>
        <w:rPr>
          <w:rFonts w:ascii="Times New Roman" w:hAnsi="Times New Roman"/>
          <w:b/>
          <w:color w:val="auto"/>
          <w:sz w:val="20"/>
        </w:rPr>
      </w:pPr>
      <w:bookmarkStart w:id="49" w:name="_Toc56776402"/>
      <w:r w:rsidRPr="006E0E36">
        <w:rPr>
          <w:rFonts w:ascii="Times New Roman" w:hAnsi="Times New Roman"/>
          <w:b/>
          <w:color w:val="auto"/>
          <w:sz w:val="20"/>
        </w:rPr>
        <w:t>Modalités essentielles de financement</w:t>
      </w:r>
      <w:bookmarkEnd w:id="49"/>
    </w:p>
    <w:p w:rsidR="000B40C9" w:rsidRPr="00197E2D" w:rsidRDefault="000B40C9" w:rsidP="000B40C9">
      <w:pPr>
        <w:pStyle w:val="Paragraphe"/>
        <w:spacing w:after="0"/>
        <w:rPr>
          <w:sz w:val="20"/>
        </w:rPr>
      </w:pPr>
      <w:r w:rsidRPr="00197E2D">
        <w:rPr>
          <w:sz w:val="20"/>
        </w:rPr>
        <w:t>Le mode de règlement choisi par la personne publique est le virement par mandat administratif.</w:t>
      </w:r>
    </w:p>
    <w:p w:rsidR="000B40C9" w:rsidRPr="00197E2D" w:rsidRDefault="000B40C9" w:rsidP="000B40C9">
      <w:pPr>
        <w:pStyle w:val="Paragraphe"/>
        <w:spacing w:after="0"/>
        <w:rPr>
          <w:sz w:val="20"/>
        </w:rPr>
      </w:pPr>
      <w:r w:rsidRPr="00197E2D">
        <w:rPr>
          <w:sz w:val="20"/>
        </w:rPr>
        <w:t xml:space="preserve">Le financement est assuré exclusivement par des ressources budgétaires du ministère </w:t>
      </w:r>
      <w:r>
        <w:rPr>
          <w:sz w:val="20"/>
        </w:rPr>
        <w:t>des armées</w:t>
      </w:r>
      <w:r w:rsidRPr="00197E2D">
        <w:rPr>
          <w:sz w:val="20"/>
        </w:rPr>
        <w:t>.</w:t>
      </w:r>
    </w:p>
    <w:p w:rsidR="000B40C9" w:rsidRPr="00197E2D" w:rsidRDefault="000B40C9" w:rsidP="000B40C9">
      <w:pPr>
        <w:pStyle w:val="Paragraphe"/>
        <w:spacing w:after="0"/>
        <w:rPr>
          <w:sz w:val="20"/>
        </w:rPr>
      </w:pPr>
      <w:r w:rsidRPr="00197E2D">
        <w:rPr>
          <w:sz w:val="20"/>
        </w:rPr>
        <w:t>L'unité monétaire est l'euro.</w:t>
      </w:r>
    </w:p>
    <w:p w:rsidR="000B40C9" w:rsidRPr="006D4ADD" w:rsidRDefault="000B40C9" w:rsidP="000B40C9"/>
    <w:p w:rsidR="000B40C9" w:rsidRPr="006E0E36" w:rsidRDefault="000B40C9" w:rsidP="006543B5">
      <w:pPr>
        <w:pStyle w:val="Titre2"/>
        <w:numPr>
          <w:ilvl w:val="1"/>
          <w:numId w:val="7"/>
        </w:numPr>
        <w:spacing w:before="0"/>
        <w:rPr>
          <w:rFonts w:ascii="Times New Roman" w:hAnsi="Times New Roman"/>
          <w:b/>
          <w:color w:val="auto"/>
          <w:sz w:val="20"/>
        </w:rPr>
      </w:pPr>
      <w:bookmarkStart w:id="50" w:name="_Toc56776403"/>
      <w:r w:rsidRPr="006E0E36">
        <w:rPr>
          <w:rFonts w:ascii="Times New Roman" w:hAnsi="Times New Roman"/>
          <w:b/>
          <w:color w:val="auto"/>
          <w:sz w:val="20"/>
        </w:rPr>
        <w:t>Mise au point de l’accord-cadre</w:t>
      </w:r>
      <w:bookmarkEnd w:id="50"/>
    </w:p>
    <w:p w:rsidR="000B40C9" w:rsidRPr="006D4ADD" w:rsidRDefault="000B40C9" w:rsidP="000B40C9">
      <w:pPr>
        <w:pStyle w:val="Corpsdetexte"/>
        <w:rPr>
          <w:rFonts w:ascii="Times New Roman" w:hAnsi="Times New Roman"/>
        </w:rPr>
      </w:pPr>
      <w:r w:rsidRPr="006D4ADD">
        <w:rPr>
          <w:rFonts w:ascii="Times New Roman" w:hAnsi="Times New Roman"/>
        </w:rPr>
        <w:t xml:space="preserve">Conformément aux dispositions de l'article </w:t>
      </w:r>
      <w:r>
        <w:rPr>
          <w:rFonts w:ascii="Times New Roman" w:hAnsi="Times New Roman"/>
        </w:rPr>
        <w:t xml:space="preserve">R. 2152-13, </w:t>
      </w:r>
      <w:r w:rsidRPr="006D4ADD">
        <w:rPr>
          <w:rFonts w:ascii="Times New Roman" w:hAnsi="Times New Roman"/>
        </w:rPr>
        <w:t>et en accord</w:t>
      </w:r>
      <w:r>
        <w:rPr>
          <w:rFonts w:ascii="Times New Roman" w:hAnsi="Times New Roman"/>
        </w:rPr>
        <w:t xml:space="preserve"> avec</w:t>
      </w:r>
      <w:r w:rsidRPr="006D4ADD">
        <w:rPr>
          <w:rFonts w:ascii="Times New Roman" w:hAnsi="Times New Roman"/>
        </w:rPr>
        <w:t xml:space="preserve"> le soumissionnaire retenu, l’acheteur peut procéder à une mise au point des composantes </w:t>
      </w:r>
      <w:r>
        <w:rPr>
          <w:rFonts w:ascii="Times New Roman" w:hAnsi="Times New Roman"/>
        </w:rPr>
        <w:t>de l’accord-cadre</w:t>
      </w:r>
      <w:r w:rsidRPr="006D4ADD">
        <w:rPr>
          <w:rFonts w:ascii="Times New Roman" w:hAnsi="Times New Roman"/>
        </w:rPr>
        <w:t xml:space="preserve"> avant sa signature.</w:t>
      </w:r>
      <w:r>
        <w:rPr>
          <w:rFonts w:ascii="Times New Roman" w:hAnsi="Times New Roman"/>
        </w:rPr>
        <w:t xml:space="preserve"> Cependant, cette mise au point ne peut avoir pour effet de modifier des caractéristiques substantielles de l’offre ou de l’accord-cadre</w:t>
      </w:r>
      <w:r w:rsidR="00DE791D">
        <w:rPr>
          <w:rFonts w:ascii="Times New Roman" w:hAnsi="Times New Roman"/>
        </w:rPr>
        <w:t>.</w:t>
      </w:r>
    </w:p>
    <w:p w:rsidR="000B40C9" w:rsidRPr="0053498F" w:rsidRDefault="000B40C9" w:rsidP="000B40C9">
      <w:pPr>
        <w:pStyle w:val="Corpsdetexte"/>
        <w:spacing w:before="0"/>
        <w:rPr>
          <w:rFonts w:ascii="Times New Roman" w:hAnsi="Times New Roman"/>
          <w:color w:val="FF0000"/>
        </w:rPr>
      </w:pPr>
    </w:p>
    <w:p w:rsidR="000B40C9" w:rsidRPr="006E0E36" w:rsidRDefault="000B40C9" w:rsidP="006543B5">
      <w:pPr>
        <w:pStyle w:val="Titre2"/>
        <w:numPr>
          <w:ilvl w:val="1"/>
          <w:numId w:val="7"/>
        </w:numPr>
        <w:spacing w:before="0"/>
        <w:rPr>
          <w:rFonts w:ascii="Times New Roman" w:hAnsi="Times New Roman"/>
          <w:b/>
          <w:color w:val="auto"/>
          <w:sz w:val="20"/>
        </w:rPr>
      </w:pPr>
      <w:bookmarkStart w:id="51" w:name="_Toc56776404"/>
      <w:r w:rsidRPr="006E0E36">
        <w:rPr>
          <w:rFonts w:ascii="Times New Roman" w:hAnsi="Times New Roman"/>
          <w:b/>
          <w:color w:val="auto"/>
          <w:sz w:val="20"/>
        </w:rPr>
        <w:lastRenderedPageBreak/>
        <w:t>Anomalies décelées</w:t>
      </w:r>
      <w:bookmarkEnd w:id="51"/>
    </w:p>
    <w:p w:rsidR="000B40C9" w:rsidRPr="003663F1" w:rsidRDefault="000B40C9" w:rsidP="000B40C9">
      <w:pPr>
        <w:pStyle w:val="Corpsdetexte"/>
        <w:rPr>
          <w:rFonts w:ascii="Times New Roman" w:hAnsi="Times New Roman"/>
        </w:rPr>
      </w:pPr>
      <w:r w:rsidRPr="003663F1">
        <w:rPr>
          <w:rFonts w:ascii="Times New Roman" w:hAnsi="Times New Roman"/>
        </w:rPr>
        <w:t>Si le candidat remarque une anomalie technique sur les documents qui lui sont remis, il est invité à contacter le service le plus rapidement possible et en tout état de cause avant la remise des dossiers.</w:t>
      </w:r>
    </w:p>
    <w:p w:rsidR="000B40C9" w:rsidRPr="0053498F" w:rsidRDefault="000B40C9" w:rsidP="000B40C9">
      <w:pPr>
        <w:pStyle w:val="Corpsdetexte"/>
        <w:spacing w:before="0"/>
        <w:rPr>
          <w:rFonts w:ascii="Times New Roman" w:hAnsi="Times New Roman"/>
          <w:color w:val="FF0000"/>
        </w:rPr>
      </w:pPr>
    </w:p>
    <w:p w:rsidR="000B40C9" w:rsidRPr="006E0E36" w:rsidRDefault="000B40C9" w:rsidP="006543B5">
      <w:pPr>
        <w:pStyle w:val="Titre2"/>
        <w:numPr>
          <w:ilvl w:val="1"/>
          <w:numId w:val="7"/>
        </w:numPr>
        <w:spacing w:before="0"/>
        <w:rPr>
          <w:rFonts w:ascii="Times New Roman" w:hAnsi="Times New Roman"/>
          <w:b/>
          <w:color w:val="auto"/>
          <w:sz w:val="20"/>
        </w:rPr>
      </w:pPr>
      <w:bookmarkStart w:id="52" w:name="_Toc56776405"/>
      <w:r w:rsidRPr="006E0E36">
        <w:rPr>
          <w:rFonts w:ascii="Times New Roman" w:hAnsi="Times New Roman"/>
          <w:b/>
          <w:color w:val="auto"/>
          <w:sz w:val="20"/>
        </w:rPr>
        <w:t>Langue</w:t>
      </w:r>
      <w:bookmarkEnd w:id="52"/>
    </w:p>
    <w:p w:rsidR="000B40C9" w:rsidRPr="00DB2F33" w:rsidRDefault="000B40C9" w:rsidP="000B40C9">
      <w:pPr>
        <w:pStyle w:val="Corpsdetexte"/>
        <w:rPr>
          <w:rFonts w:ascii="Times New Roman" w:hAnsi="Times New Roman"/>
        </w:rPr>
      </w:pPr>
      <w:r w:rsidRPr="00DB2F33">
        <w:rPr>
          <w:rFonts w:ascii="Times New Roman" w:hAnsi="Times New Roman"/>
        </w:rPr>
        <w:t>L’ensemble des documents fournis au titre de la présente procédure</w:t>
      </w:r>
      <w:r>
        <w:rPr>
          <w:rFonts w:ascii="Times New Roman" w:hAnsi="Times New Roman"/>
        </w:rPr>
        <w:t xml:space="preserve"> doivent être rédigés en français ou accompagnés d’une traduction en français.</w:t>
      </w:r>
      <w:r w:rsidRPr="00DB2F33">
        <w:rPr>
          <w:rFonts w:ascii="Times New Roman" w:hAnsi="Times New Roman"/>
        </w:rPr>
        <w:t xml:space="preserve"> </w:t>
      </w:r>
    </w:p>
    <w:p w:rsidR="000B40C9" w:rsidRDefault="000B40C9" w:rsidP="000B40C9">
      <w:pPr>
        <w:pStyle w:val="Corpsdetexte"/>
        <w:spacing w:before="0"/>
        <w:rPr>
          <w:rFonts w:ascii="Times New Roman" w:hAnsi="Times New Roman"/>
          <w:color w:val="FF0000"/>
        </w:rPr>
      </w:pPr>
    </w:p>
    <w:p w:rsidR="000B40C9" w:rsidRPr="0053498F" w:rsidRDefault="000B40C9" w:rsidP="000B40C9">
      <w:pPr>
        <w:pStyle w:val="Corpsdetexte"/>
        <w:spacing w:before="0"/>
        <w:rPr>
          <w:rFonts w:ascii="Times New Roman" w:hAnsi="Times New Roman"/>
          <w:color w:val="FF0000"/>
        </w:rPr>
      </w:pPr>
    </w:p>
    <w:p w:rsidR="000B40C9" w:rsidRPr="0053498F" w:rsidRDefault="000B40C9" w:rsidP="006543B5">
      <w:pPr>
        <w:pStyle w:val="Titre1"/>
        <w:keepLines/>
        <w:numPr>
          <w:ilvl w:val="0"/>
          <w:numId w:val="7"/>
        </w:numPr>
        <w:rPr>
          <w:sz w:val="20"/>
        </w:rPr>
      </w:pPr>
      <w:bookmarkStart w:id="53" w:name="_Toc56776406"/>
      <w:r w:rsidRPr="0053498F">
        <w:rPr>
          <w:sz w:val="20"/>
        </w:rPr>
        <w:t>R</w:t>
      </w:r>
      <w:r w:rsidR="006E0E36">
        <w:rPr>
          <w:sz w:val="20"/>
        </w:rPr>
        <w:t>ENSEIGNEMENTS</w:t>
      </w:r>
      <w:bookmarkEnd w:id="53"/>
    </w:p>
    <w:p w:rsidR="000B40C9" w:rsidRPr="00BF0639" w:rsidRDefault="000B40C9" w:rsidP="000B40C9">
      <w:pPr>
        <w:pStyle w:val="Corpsdetexte"/>
        <w:rPr>
          <w:rFonts w:ascii="Times New Roman" w:hAnsi="Times New Roman"/>
        </w:rPr>
      </w:pPr>
      <w:r w:rsidRPr="00BF0639">
        <w:rPr>
          <w:rFonts w:ascii="Times New Roman" w:hAnsi="Times New Roman"/>
        </w:rPr>
        <w:t>Les candidats qui souhaitent obtenir des renseignements complémentai</w:t>
      </w:r>
      <w:r>
        <w:rPr>
          <w:rFonts w:ascii="Times New Roman" w:hAnsi="Times New Roman"/>
        </w:rPr>
        <w:t>res peuvent, au plus tard six (6</w:t>
      </w:r>
      <w:r w:rsidRPr="00BF0639">
        <w:rPr>
          <w:rFonts w:ascii="Times New Roman" w:hAnsi="Times New Roman"/>
        </w:rPr>
        <w:t>) jours calendaires avant la date de remise des offres, adresser leur demande à l’adresse ci-dessous :</w:t>
      </w:r>
    </w:p>
    <w:p w:rsidR="000B40C9" w:rsidRDefault="006C3ED0" w:rsidP="000B40C9">
      <w:pPr>
        <w:pStyle w:val="Corpsdetexte"/>
        <w:rPr>
          <w:rFonts w:ascii="Times New Roman" w:hAnsi="Times New Roman"/>
        </w:rPr>
      </w:pPr>
      <w:hyperlink r:id="rId21" w:history="1">
        <w:r w:rsidR="000B40C9" w:rsidRPr="00D20576">
          <w:rPr>
            <w:rStyle w:val="Lienhypertexte"/>
            <w:rFonts w:ascii="Times New Roman" w:hAnsi="Times New Roman"/>
          </w:rPr>
          <w:t>charlotte.delelis@intradef.gouv.fr</w:t>
        </w:r>
      </w:hyperlink>
    </w:p>
    <w:p w:rsidR="000B40C9" w:rsidRDefault="006C3ED0" w:rsidP="000B40C9">
      <w:pPr>
        <w:pStyle w:val="Corpsdetexte"/>
        <w:spacing w:before="0"/>
        <w:rPr>
          <w:rFonts w:ascii="Times New Roman" w:hAnsi="Times New Roman"/>
        </w:rPr>
      </w:pPr>
      <w:hyperlink r:id="rId22" w:history="1">
        <w:r w:rsidR="000B40C9" w:rsidRPr="00D20576">
          <w:rPr>
            <w:rStyle w:val="Lienhypertexte"/>
            <w:rFonts w:ascii="Times New Roman" w:hAnsi="Times New Roman"/>
          </w:rPr>
          <w:t>celine.tenk@intradef.gouv.fr</w:t>
        </w:r>
      </w:hyperlink>
    </w:p>
    <w:p w:rsidR="000B40C9" w:rsidRDefault="000B40C9" w:rsidP="000B40C9">
      <w:pPr>
        <w:pStyle w:val="Corpsdetexte"/>
        <w:spacing w:before="0"/>
        <w:rPr>
          <w:rFonts w:ascii="Times New Roman" w:hAnsi="Times New Roman"/>
        </w:rPr>
      </w:pPr>
    </w:p>
    <w:p w:rsidR="000B40C9" w:rsidRDefault="000B40C9" w:rsidP="000B40C9">
      <w:pPr>
        <w:pStyle w:val="Corpsdetexte"/>
        <w:spacing w:before="0"/>
        <w:rPr>
          <w:rFonts w:ascii="Times New Roman" w:hAnsi="Times New Roman"/>
        </w:rPr>
      </w:pPr>
      <w:r w:rsidRPr="00BF0639">
        <w:rPr>
          <w:rFonts w:ascii="Times New Roman" w:hAnsi="Times New Roman"/>
        </w:rPr>
        <w:t>ou via la plateforme des achats de l’Etat (</w:t>
      </w:r>
      <w:hyperlink r:id="rId23" w:history="1">
        <w:r w:rsidRPr="004301AE">
          <w:rPr>
            <w:rStyle w:val="Lienhypertexte"/>
            <w:rFonts w:ascii="Times New Roman" w:hAnsi="Times New Roman"/>
          </w:rPr>
          <w:t>www.marches-publics.gouv.fr</w:t>
        </w:r>
      </w:hyperlink>
      <w:r w:rsidRPr="00BF0639">
        <w:rPr>
          <w:rFonts w:ascii="Times New Roman" w:hAnsi="Times New Roman"/>
        </w:rPr>
        <w:t>).</w:t>
      </w:r>
    </w:p>
    <w:p w:rsidR="000B40C9" w:rsidRDefault="000B40C9" w:rsidP="000B40C9">
      <w:pPr>
        <w:pStyle w:val="Corpsdetexte"/>
        <w:spacing w:before="0"/>
        <w:rPr>
          <w:rFonts w:ascii="Times New Roman" w:hAnsi="Times New Roman"/>
        </w:rPr>
      </w:pPr>
    </w:p>
    <w:p w:rsidR="00133CCB" w:rsidRPr="0053498F" w:rsidRDefault="00133CCB" w:rsidP="000B40C9">
      <w:pPr>
        <w:pStyle w:val="Corpsdetexte"/>
        <w:spacing w:before="0"/>
        <w:rPr>
          <w:rFonts w:ascii="Times New Roman" w:hAnsi="Times New Roman"/>
        </w:rPr>
      </w:pPr>
    </w:p>
    <w:p w:rsidR="000B40C9" w:rsidRPr="0053498F" w:rsidRDefault="006E0E36" w:rsidP="006543B5">
      <w:pPr>
        <w:pStyle w:val="Titre1"/>
        <w:keepLines/>
        <w:numPr>
          <w:ilvl w:val="0"/>
          <w:numId w:val="7"/>
        </w:numPr>
        <w:rPr>
          <w:sz w:val="20"/>
        </w:rPr>
      </w:pPr>
      <w:bookmarkStart w:id="54" w:name="_Toc56776407"/>
      <w:r>
        <w:rPr>
          <w:sz w:val="20"/>
        </w:rPr>
        <w:t>VOIE DE RECOURS</w:t>
      </w:r>
      <w:bookmarkEnd w:id="54"/>
    </w:p>
    <w:p w:rsidR="000B40C9" w:rsidRPr="0053498F" w:rsidRDefault="000B40C9" w:rsidP="000B40C9">
      <w:pPr>
        <w:pStyle w:val="Corpsdetexte"/>
        <w:rPr>
          <w:rFonts w:ascii="Times New Roman" w:hAnsi="Times New Roman"/>
        </w:rPr>
      </w:pPr>
      <w:r w:rsidRPr="0053498F">
        <w:rPr>
          <w:rFonts w:ascii="Times New Roman" w:hAnsi="Times New Roman"/>
          <w:u w:val="single"/>
        </w:rPr>
        <w:t>Instance chargée des procédures de recours</w:t>
      </w:r>
      <w:r w:rsidRPr="0053498F">
        <w:rPr>
          <w:rFonts w:ascii="Times New Roman" w:hAnsi="Times New Roman"/>
        </w:rPr>
        <w:t xml:space="preserve">: </w:t>
      </w:r>
    </w:p>
    <w:p w:rsidR="000B40C9" w:rsidRPr="006E0E36" w:rsidRDefault="000B40C9" w:rsidP="000B40C9">
      <w:pPr>
        <w:widowControl w:val="0"/>
        <w:tabs>
          <w:tab w:val="left" w:pos="2835"/>
        </w:tabs>
        <w:autoSpaceDE w:val="0"/>
        <w:autoSpaceDN w:val="0"/>
        <w:adjustRightInd w:val="0"/>
        <w:spacing w:before="60"/>
        <w:jc w:val="both"/>
        <w:rPr>
          <w:sz w:val="20"/>
          <w:szCs w:val="20"/>
        </w:rPr>
      </w:pPr>
      <w:r w:rsidRPr="006E0E36">
        <w:rPr>
          <w:sz w:val="20"/>
          <w:szCs w:val="20"/>
        </w:rPr>
        <w:t>Tribunal Administratif de Paris, 7 rue de Jouy, 75181 PARIS cedex 04</w:t>
      </w:r>
    </w:p>
    <w:p w:rsidR="000B40C9" w:rsidRPr="006E0E36" w:rsidRDefault="000B40C9" w:rsidP="000B40C9">
      <w:pPr>
        <w:widowControl w:val="0"/>
        <w:tabs>
          <w:tab w:val="left" w:pos="2835"/>
        </w:tabs>
        <w:autoSpaceDE w:val="0"/>
        <w:autoSpaceDN w:val="0"/>
        <w:adjustRightInd w:val="0"/>
        <w:jc w:val="both"/>
        <w:rPr>
          <w:sz w:val="20"/>
          <w:szCs w:val="20"/>
        </w:rPr>
      </w:pPr>
      <w:r w:rsidRPr="006E0E36">
        <w:rPr>
          <w:sz w:val="20"/>
          <w:szCs w:val="20"/>
        </w:rPr>
        <w:t>Tél.: 01.44.59.44.00 – Fax.: 01.44.59.46.46</w:t>
      </w:r>
    </w:p>
    <w:p w:rsidR="000B40C9" w:rsidRPr="006E0E36" w:rsidRDefault="000B40C9" w:rsidP="000B40C9">
      <w:pPr>
        <w:widowControl w:val="0"/>
        <w:tabs>
          <w:tab w:val="left" w:pos="2835"/>
        </w:tabs>
        <w:autoSpaceDE w:val="0"/>
        <w:autoSpaceDN w:val="0"/>
        <w:adjustRightInd w:val="0"/>
        <w:jc w:val="both"/>
        <w:rPr>
          <w:sz w:val="20"/>
          <w:szCs w:val="20"/>
        </w:rPr>
      </w:pPr>
      <w:r w:rsidRPr="006E0E36">
        <w:rPr>
          <w:sz w:val="20"/>
          <w:szCs w:val="20"/>
        </w:rPr>
        <w:t>Courriel: greffe.ta-paris@juradm.fr</w:t>
      </w: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C60208" w:rsidRDefault="00C60208" w:rsidP="000B40C9">
      <w:pPr>
        <w:jc w:val="center"/>
        <w:rPr>
          <w:b/>
          <w:sz w:val="28"/>
          <w:szCs w:val="28"/>
        </w:rPr>
      </w:pPr>
    </w:p>
    <w:p w:rsidR="006543B5" w:rsidRDefault="006543B5" w:rsidP="000B40C9">
      <w:pPr>
        <w:jc w:val="center"/>
        <w:rPr>
          <w:b/>
          <w:sz w:val="28"/>
          <w:szCs w:val="28"/>
        </w:rPr>
      </w:pPr>
    </w:p>
    <w:p w:rsidR="006543B5" w:rsidRDefault="006543B5" w:rsidP="000B40C9">
      <w:pPr>
        <w:jc w:val="center"/>
        <w:rPr>
          <w:b/>
          <w:sz w:val="28"/>
          <w:szCs w:val="28"/>
        </w:rPr>
      </w:pPr>
    </w:p>
    <w:p w:rsidR="006543B5" w:rsidRDefault="006543B5" w:rsidP="000B40C9">
      <w:pPr>
        <w:jc w:val="center"/>
        <w:rPr>
          <w:b/>
          <w:sz w:val="28"/>
          <w:szCs w:val="28"/>
        </w:rPr>
      </w:pPr>
    </w:p>
    <w:p w:rsidR="006543B5" w:rsidRDefault="006543B5" w:rsidP="000B40C9">
      <w:pPr>
        <w:jc w:val="center"/>
        <w:rPr>
          <w:b/>
          <w:sz w:val="28"/>
          <w:szCs w:val="28"/>
        </w:rPr>
      </w:pPr>
    </w:p>
    <w:p w:rsidR="006543B5" w:rsidRPr="00AF3356" w:rsidRDefault="006543B5" w:rsidP="006543B5">
      <w:pPr>
        <w:jc w:val="center"/>
        <w:rPr>
          <w:b/>
          <w:sz w:val="28"/>
          <w:szCs w:val="28"/>
        </w:rPr>
      </w:pPr>
      <w:r w:rsidRPr="00AF3356">
        <w:rPr>
          <w:b/>
          <w:sz w:val="28"/>
          <w:szCs w:val="28"/>
        </w:rPr>
        <w:t>Annexe : Simulations financières sans valeur contractuelle</w:t>
      </w:r>
    </w:p>
    <w:p w:rsidR="006543B5" w:rsidRPr="006543B5" w:rsidRDefault="006543B5" w:rsidP="006543B5">
      <w:pPr>
        <w:jc w:val="center"/>
        <w:rPr>
          <w:b/>
          <w:color w:val="FF0000"/>
          <w:sz w:val="20"/>
          <w:szCs w:val="20"/>
        </w:rPr>
      </w:pPr>
    </w:p>
    <w:p w:rsidR="006543B5" w:rsidRPr="006543B5" w:rsidRDefault="006543B5" w:rsidP="006543B5">
      <w:pPr>
        <w:jc w:val="center"/>
        <w:rPr>
          <w:b/>
          <w:sz w:val="20"/>
          <w:szCs w:val="20"/>
        </w:rPr>
      </w:pPr>
      <w:r w:rsidRPr="006543B5">
        <w:rPr>
          <w:b/>
          <w:sz w:val="20"/>
          <w:szCs w:val="20"/>
        </w:rPr>
        <w:t xml:space="preserve">Scénario 1 </w:t>
      </w:r>
    </w:p>
    <w:p w:rsidR="006543B5" w:rsidRPr="006543B5" w:rsidRDefault="006543B5" w:rsidP="006543B5">
      <w:pPr>
        <w:rPr>
          <w:sz w:val="20"/>
          <w:szCs w:val="20"/>
        </w:rPr>
      </w:pPr>
    </w:p>
    <w:p w:rsidR="006543B5" w:rsidRPr="006543B5" w:rsidRDefault="006543B5" w:rsidP="006543B5">
      <w:pPr>
        <w:tabs>
          <w:tab w:val="left" w:pos="4395"/>
        </w:tabs>
        <w:jc w:val="center"/>
        <w:rPr>
          <w:b/>
          <w:sz w:val="20"/>
          <w:szCs w:val="20"/>
          <w:u w:val="single"/>
        </w:rPr>
      </w:pPr>
      <w:r w:rsidRPr="006543B5">
        <w:rPr>
          <w:b/>
          <w:sz w:val="20"/>
          <w:szCs w:val="20"/>
          <w:u w:val="single"/>
        </w:rPr>
        <w:t>Prestations d’interprétation</w:t>
      </w:r>
    </w:p>
    <w:p w:rsidR="006543B5" w:rsidRPr="006543B5" w:rsidRDefault="006543B5" w:rsidP="006543B5">
      <w:pPr>
        <w:jc w:val="both"/>
        <w:rPr>
          <w:b/>
          <w:color w:val="FF0000"/>
          <w:sz w:val="20"/>
          <w:szCs w:val="20"/>
        </w:rPr>
      </w:pPr>
    </w:p>
    <w:p w:rsidR="006543B5" w:rsidRPr="006543B5" w:rsidRDefault="006543B5" w:rsidP="006543B5">
      <w:pPr>
        <w:jc w:val="both"/>
        <w:rPr>
          <w:sz w:val="20"/>
          <w:szCs w:val="20"/>
        </w:rPr>
      </w:pPr>
      <w:r w:rsidRPr="006543B5">
        <w:rPr>
          <w:b/>
          <w:sz w:val="20"/>
          <w:szCs w:val="20"/>
        </w:rPr>
        <w:t xml:space="preserve">Cadre de simulation : </w:t>
      </w:r>
      <w:r w:rsidRPr="006543B5">
        <w:rPr>
          <w:sz w:val="20"/>
          <w:szCs w:val="20"/>
        </w:rPr>
        <w:t>Dans le cadre de l’accueil d’une délégation étrangère de 5 personnes à l’Hôtel de Brienne, votre société est contactée pour une mission d’interprétation auprès de la ministre des arm</w:t>
      </w:r>
      <w:r>
        <w:rPr>
          <w:sz w:val="20"/>
          <w:szCs w:val="20"/>
        </w:rPr>
        <w:t>ées, le dimanche</w:t>
      </w:r>
      <w:r w:rsidR="00395C68">
        <w:rPr>
          <w:sz w:val="20"/>
          <w:szCs w:val="20"/>
        </w:rPr>
        <w:t xml:space="preserve"> 11 avril</w:t>
      </w:r>
      <w:r w:rsidR="00E7655B">
        <w:rPr>
          <w:sz w:val="20"/>
          <w:szCs w:val="20"/>
        </w:rPr>
        <w:t xml:space="preserve"> 2021</w:t>
      </w:r>
      <w:r w:rsidRPr="006543B5">
        <w:rPr>
          <w:sz w:val="20"/>
          <w:szCs w:val="20"/>
        </w:rPr>
        <w:t xml:space="preserve">. Cette mission concernera une </w:t>
      </w:r>
      <w:r w:rsidRPr="006543B5">
        <w:rPr>
          <w:b/>
          <w:sz w:val="20"/>
          <w:szCs w:val="20"/>
          <w:u w:val="single"/>
        </w:rPr>
        <w:t>prestation d’interprétation en mode consécutif, d’une journée complète et de 2 heures supplémentaires.</w:t>
      </w:r>
      <w:r w:rsidRPr="006543B5">
        <w:rPr>
          <w:b/>
          <w:sz w:val="20"/>
          <w:szCs w:val="20"/>
        </w:rPr>
        <w:t xml:space="preserve"> </w:t>
      </w:r>
      <w:r w:rsidRPr="006543B5">
        <w:rPr>
          <w:sz w:val="20"/>
          <w:szCs w:val="20"/>
        </w:rPr>
        <w:t>Le programme prévisionnel est le suivant :</w:t>
      </w:r>
    </w:p>
    <w:p w:rsidR="006543B5" w:rsidRPr="006543B5" w:rsidRDefault="006543B5" w:rsidP="006543B5">
      <w:pPr>
        <w:numPr>
          <w:ilvl w:val="0"/>
          <w:numId w:val="20"/>
        </w:numPr>
        <w:spacing w:before="120"/>
        <w:ind w:left="714" w:hanging="357"/>
        <w:jc w:val="both"/>
        <w:rPr>
          <w:sz w:val="20"/>
          <w:szCs w:val="20"/>
        </w:rPr>
      </w:pPr>
      <w:proofErr w:type="gramStart"/>
      <w:r w:rsidRPr="006543B5">
        <w:rPr>
          <w:sz w:val="20"/>
          <w:szCs w:val="20"/>
        </w:rPr>
        <w:t>une</w:t>
      </w:r>
      <w:proofErr w:type="gramEnd"/>
      <w:r w:rsidRPr="006543B5">
        <w:rPr>
          <w:sz w:val="20"/>
          <w:szCs w:val="20"/>
        </w:rPr>
        <w:t xml:space="preserve"> réunion de travail de 4 heures (10 participants),</w:t>
      </w:r>
    </w:p>
    <w:p w:rsidR="006543B5" w:rsidRPr="006543B5" w:rsidRDefault="006543B5" w:rsidP="006543B5">
      <w:pPr>
        <w:numPr>
          <w:ilvl w:val="0"/>
          <w:numId w:val="20"/>
        </w:numPr>
        <w:jc w:val="both"/>
        <w:rPr>
          <w:sz w:val="20"/>
          <w:szCs w:val="20"/>
        </w:rPr>
      </w:pPr>
      <w:proofErr w:type="gramStart"/>
      <w:r w:rsidRPr="006543B5">
        <w:rPr>
          <w:sz w:val="20"/>
          <w:szCs w:val="20"/>
        </w:rPr>
        <w:t>un</w:t>
      </w:r>
      <w:proofErr w:type="gramEnd"/>
      <w:r w:rsidRPr="006543B5">
        <w:rPr>
          <w:sz w:val="20"/>
          <w:szCs w:val="20"/>
        </w:rPr>
        <w:t xml:space="preserve"> déjeuner de 2 heures (10  participants),</w:t>
      </w:r>
    </w:p>
    <w:p w:rsidR="006543B5" w:rsidRPr="006543B5" w:rsidRDefault="006543B5" w:rsidP="006543B5">
      <w:pPr>
        <w:numPr>
          <w:ilvl w:val="0"/>
          <w:numId w:val="20"/>
        </w:numPr>
        <w:jc w:val="both"/>
        <w:rPr>
          <w:sz w:val="20"/>
          <w:szCs w:val="20"/>
        </w:rPr>
      </w:pPr>
      <w:proofErr w:type="gramStart"/>
      <w:r w:rsidRPr="006543B5">
        <w:rPr>
          <w:sz w:val="20"/>
          <w:szCs w:val="20"/>
        </w:rPr>
        <w:t>une</w:t>
      </w:r>
      <w:proofErr w:type="gramEnd"/>
      <w:r w:rsidRPr="006543B5">
        <w:rPr>
          <w:sz w:val="20"/>
          <w:szCs w:val="20"/>
        </w:rPr>
        <w:t xml:space="preserve"> réunion de travail de 2 heures (10 participants).</w:t>
      </w:r>
    </w:p>
    <w:p w:rsidR="006543B5" w:rsidRPr="006543B5" w:rsidRDefault="006543B5" w:rsidP="006543B5">
      <w:pPr>
        <w:jc w:val="both"/>
        <w:rPr>
          <w:b/>
          <w:color w:val="FF0000"/>
          <w:sz w:val="20"/>
          <w:szCs w:val="20"/>
        </w:rPr>
      </w:pPr>
    </w:p>
    <w:p w:rsidR="006543B5" w:rsidRPr="006543B5" w:rsidRDefault="006543B5" w:rsidP="006543B5">
      <w:pPr>
        <w:jc w:val="both"/>
        <w:rPr>
          <w:b/>
          <w:sz w:val="20"/>
          <w:szCs w:val="20"/>
        </w:rPr>
      </w:pPr>
      <w:r w:rsidRPr="006543B5">
        <w:rPr>
          <w:b/>
          <w:sz w:val="20"/>
          <w:szCs w:val="20"/>
          <w:u w:val="single"/>
        </w:rPr>
        <w:t>Indiquez, pour chaque langue mentionnée ci-dessous, le prix total de cette prestation d’interprétation (coût exprimé en euros hors taxe et comprenant l’ensemble des frais afférents à la bonne réalisation de la prestation)</w:t>
      </w:r>
      <w:r w:rsidRPr="006543B5">
        <w:rPr>
          <w:b/>
          <w:sz w:val="20"/>
          <w:szCs w:val="20"/>
        </w:rPr>
        <w:t xml:space="preserve"> ainsi que les majorations et/ou les frais d’approche susceptibles d’être appliqués par votre société.</w:t>
      </w:r>
    </w:p>
    <w:p w:rsidR="006543B5" w:rsidRPr="006543B5" w:rsidRDefault="006543B5" w:rsidP="006543B5">
      <w:pPr>
        <w:jc w:val="both"/>
        <w:rPr>
          <w:color w:val="FF0000"/>
          <w:sz w:val="20"/>
          <w:szCs w:val="20"/>
        </w:rPr>
      </w:pPr>
    </w:p>
    <w:p w:rsidR="006543B5" w:rsidRPr="006543B5" w:rsidRDefault="006543B5" w:rsidP="006543B5">
      <w:pPr>
        <w:jc w:val="both"/>
        <w:rPr>
          <w:b/>
          <w:sz w:val="20"/>
          <w:szCs w:val="20"/>
          <w:u w:val="single"/>
        </w:rPr>
      </w:pPr>
      <w:r w:rsidRPr="006543B5">
        <w:rPr>
          <w:b/>
          <w:sz w:val="20"/>
          <w:szCs w:val="20"/>
          <w:u w:val="single"/>
        </w:rPr>
        <w:t>Nota : Il vous est demandé d’indiquer</w:t>
      </w:r>
      <w:r w:rsidR="00B72132">
        <w:rPr>
          <w:b/>
          <w:sz w:val="20"/>
          <w:szCs w:val="20"/>
          <w:u w:val="single"/>
        </w:rPr>
        <w:t xml:space="preserve">, pour chaque ligne, le prix </w:t>
      </w:r>
      <w:r w:rsidRPr="006543B5">
        <w:rPr>
          <w:b/>
          <w:sz w:val="20"/>
          <w:szCs w:val="20"/>
          <w:u w:val="single"/>
        </w:rPr>
        <w:t>d’une interprétation consécutive pour un (1) interprète.</w:t>
      </w:r>
    </w:p>
    <w:p w:rsidR="006543B5" w:rsidRPr="006543B5" w:rsidRDefault="006543B5" w:rsidP="006543B5">
      <w:pPr>
        <w:jc w:val="both"/>
        <w:rPr>
          <w:sz w:val="20"/>
          <w:szCs w:val="20"/>
        </w:rPr>
      </w:pPr>
    </w:p>
    <w:p w:rsidR="006543B5" w:rsidRPr="006543B5" w:rsidRDefault="006543B5" w:rsidP="006543B5">
      <w:pPr>
        <w:jc w:val="both"/>
        <w:rPr>
          <w:sz w:val="20"/>
          <w:szCs w:val="20"/>
          <w:u w:val="single"/>
        </w:rPr>
      </w:pPr>
      <w:r w:rsidRPr="006543B5">
        <w:rPr>
          <w:sz w:val="20"/>
          <w:szCs w:val="20"/>
          <w:u w:val="single"/>
        </w:rPr>
        <w:t>En mode consécutif</w:t>
      </w:r>
      <w:r w:rsidRPr="006543B5">
        <w:rPr>
          <w:sz w:val="20"/>
          <w:szCs w:val="20"/>
        </w:rPr>
        <w:t> :</w:t>
      </w:r>
    </w:p>
    <w:p w:rsidR="006543B5" w:rsidRPr="006543B5" w:rsidRDefault="006543B5" w:rsidP="006543B5">
      <w:pPr>
        <w:jc w:val="both"/>
        <w:rPr>
          <w:color w:val="FF0000"/>
          <w:sz w:val="20"/>
          <w:szCs w:val="20"/>
          <w:u w:val="single"/>
        </w:rPr>
      </w:pPr>
    </w:p>
    <w:tbl>
      <w:tblPr>
        <w:tblW w:w="10720" w:type="dxa"/>
        <w:tblInd w:w="55" w:type="dxa"/>
        <w:tblCellMar>
          <w:left w:w="70" w:type="dxa"/>
          <w:right w:w="70" w:type="dxa"/>
        </w:tblCellMar>
        <w:tblLook w:val="04A0" w:firstRow="1" w:lastRow="0" w:firstColumn="1" w:lastColumn="0" w:noHBand="0" w:noVBand="1"/>
      </w:tblPr>
      <w:tblGrid>
        <w:gridCol w:w="760"/>
        <w:gridCol w:w="1500"/>
        <w:gridCol w:w="1520"/>
        <w:gridCol w:w="1420"/>
        <w:gridCol w:w="1460"/>
        <w:gridCol w:w="1380"/>
        <w:gridCol w:w="1480"/>
        <w:gridCol w:w="1200"/>
      </w:tblGrid>
      <w:tr w:rsidR="006543B5" w:rsidRPr="006C62B4" w:rsidTr="00163C60">
        <w:trPr>
          <w:trHeight w:val="1875"/>
        </w:trPr>
        <w:tc>
          <w:tcPr>
            <w:tcW w:w="7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N° de ligne</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Langues</w:t>
            </w:r>
          </w:p>
        </w:tc>
        <w:tc>
          <w:tcPr>
            <w:tcW w:w="152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 xml:space="preserve">Prix d'une interprétation consécutive pour une journée </w:t>
            </w:r>
            <w:r w:rsidRPr="006C62B4">
              <w:rPr>
                <w:rFonts w:cs="Arial"/>
                <w:b/>
                <w:bCs/>
                <w:color w:val="000000"/>
                <w:sz w:val="16"/>
                <w:szCs w:val="16"/>
              </w:rPr>
              <w:br/>
              <w:t>en euros HT</w:t>
            </w:r>
            <w:r w:rsidRPr="006C62B4">
              <w:rPr>
                <w:rFonts w:cs="Arial"/>
                <w:b/>
                <w:bCs/>
                <w:color w:val="000000"/>
                <w:sz w:val="16"/>
                <w:szCs w:val="16"/>
              </w:rPr>
              <w:br/>
              <w:t>(soit 6 heures)</w:t>
            </w:r>
          </w:p>
        </w:tc>
        <w:tc>
          <w:tcPr>
            <w:tcW w:w="142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Prix d'une Interprétation consécutive de moins de 30 minutes en euros HT</w:t>
            </w:r>
            <w:r w:rsidRPr="006C62B4">
              <w:rPr>
                <w:rFonts w:cs="Arial"/>
                <w:b/>
                <w:bCs/>
                <w:color w:val="000000"/>
                <w:sz w:val="16"/>
                <w:szCs w:val="16"/>
              </w:rPr>
              <w:br/>
              <w:t xml:space="preserve">(conversation téléphonique) </w:t>
            </w:r>
          </w:p>
        </w:tc>
        <w:tc>
          <w:tcPr>
            <w:tcW w:w="146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Majoration forfaitaire par heure supplémentaire exprimé en pourcentage</w:t>
            </w:r>
          </w:p>
        </w:tc>
        <w:tc>
          <w:tcPr>
            <w:tcW w:w="138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Majoration forfaitaire (dimanche et jours férié) exprimé en pourcentage</w:t>
            </w:r>
          </w:p>
        </w:tc>
        <w:tc>
          <w:tcPr>
            <w:tcW w:w="1480" w:type="dxa"/>
            <w:tcBorders>
              <w:top w:val="single" w:sz="8" w:space="0" w:color="auto"/>
              <w:left w:val="nil"/>
              <w:bottom w:val="single" w:sz="4" w:space="0" w:color="auto"/>
              <w:right w:val="single" w:sz="8"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Frais d'approche  (pour une journée) exprimé en pourcentage</w:t>
            </w:r>
          </w:p>
        </w:tc>
        <w:tc>
          <w:tcPr>
            <w:tcW w:w="120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Totaux en euros HT</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ALBANAIS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ALLEMAND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ANGLAIS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ARABE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5</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ARMENIEN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6</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AZERI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7</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BOSNIAQUE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8</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BULGARE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9</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CAMBODGIEN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10</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COREEN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CROATE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DANOIS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DARI</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ESPAGNOL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15</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ESTONIEN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57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16</w:t>
            </w:r>
          </w:p>
        </w:tc>
        <w:tc>
          <w:tcPr>
            <w:tcW w:w="1500" w:type="dxa"/>
            <w:tcBorders>
              <w:top w:val="nil"/>
              <w:left w:val="nil"/>
              <w:bottom w:val="single" w:sz="4" w:space="0" w:color="auto"/>
              <w:right w:val="single" w:sz="4" w:space="0" w:color="auto"/>
            </w:tcBorders>
            <w:shd w:val="clear" w:color="auto" w:fill="auto"/>
            <w:vAlign w:val="bottom"/>
            <w:hideMark/>
          </w:tcPr>
          <w:p w:rsidR="006543B5" w:rsidRPr="006C62B4" w:rsidRDefault="006543B5" w:rsidP="00163C60">
            <w:pPr>
              <w:rPr>
                <w:rFonts w:cs="Arial"/>
                <w:b/>
                <w:bCs/>
                <w:i/>
                <w:iCs/>
                <w:sz w:val="16"/>
                <w:szCs w:val="16"/>
              </w:rPr>
            </w:pPr>
            <w:r w:rsidRPr="006C62B4">
              <w:rPr>
                <w:rFonts w:cs="Arial"/>
                <w:b/>
                <w:bCs/>
                <w:i/>
                <w:iCs/>
                <w:sz w:val="16"/>
                <w:szCs w:val="16"/>
              </w:rPr>
              <w:t>FINLANDAIS ou FINNOIS</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17</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GEORGIEN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18</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GREC</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19</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HEBREU</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20</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HONGROIS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ITALIEN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JAPONAIS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lastRenderedPageBreak/>
              <w:t>23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LETTON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LITUANIEN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25</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MACEDONIEN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270F07" w:rsidP="00270F07">
            <w:pPr>
              <w:rPr>
                <w:rFonts w:ascii="Calibri" w:hAnsi="Calibri" w:cs="Calibri"/>
                <w:color w:val="000000"/>
                <w:sz w:val="22"/>
                <w:szCs w:val="22"/>
              </w:rPr>
            </w:pPr>
            <w:r>
              <w:rPr>
                <w:rFonts w:ascii="Calibri" w:hAnsi="Calibri" w:cs="Calibri"/>
                <w:color w:val="000000"/>
                <w:sz w:val="22"/>
                <w:szCs w:val="22"/>
              </w:rPr>
              <w:t xml:space="preserve">    </w:t>
            </w:r>
            <w:r w:rsidR="006543B5" w:rsidRPr="006C62B4">
              <w:rPr>
                <w:rFonts w:ascii="Calibri" w:hAnsi="Calibri" w:cs="Calibri"/>
                <w:color w:val="000000"/>
                <w:sz w:val="22"/>
                <w:szCs w:val="22"/>
              </w:rPr>
              <w:t>26</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8A2557" w:rsidP="00163C60">
            <w:pPr>
              <w:rPr>
                <w:rFonts w:cs="Arial"/>
                <w:b/>
                <w:bCs/>
                <w:i/>
                <w:iCs/>
                <w:sz w:val="16"/>
                <w:szCs w:val="16"/>
              </w:rPr>
            </w:pPr>
            <w:r>
              <w:rPr>
                <w:rFonts w:cs="Arial"/>
                <w:b/>
                <w:bCs/>
                <w:i/>
                <w:iCs/>
                <w:sz w:val="16"/>
                <w:szCs w:val="16"/>
              </w:rPr>
              <w:t>MALAISIEN</w:t>
            </w:r>
            <w:r w:rsidR="006543B5" w:rsidRPr="006C62B4">
              <w:rPr>
                <w:rFonts w:cs="Arial"/>
                <w:b/>
                <w:bCs/>
                <w:i/>
                <w:iCs/>
                <w:sz w:val="16"/>
                <w:szCs w:val="16"/>
              </w:rPr>
              <w:t xml:space="preserve">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270F07"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tcPr>
          <w:p w:rsidR="00270F07" w:rsidRDefault="008A2557" w:rsidP="00270F07">
            <w:pPr>
              <w:jc w:val="center"/>
              <w:rPr>
                <w:rFonts w:ascii="Calibri" w:hAnsi="Calibri" w:cs="Calibri"/>
                <w:color w:val="000000"/>
                <w:sz w:val="22"/>
                <w:szCs w:val="22"/>
              </w:rPr>
            </w:pPr>
            <w:r>
              <w:rPr>
                <w:rFonts w:ascii="Calibri" w:hAnsi="Calibri" w:cs="Calibri"/>
                <w:color w:val="000000"/>
                <w:sz w:val="22"/>
                <w:szCs w:val="22"/>
              </w:rPr>
              <w:t>27</w:t>
            </w:r>
          </w:p>
        </w:tc>
        <w:tc>
          <w:tcPr>
            <w:tcW w:w="1500" w:type="dxa"/>
            <w:tcBorders>
              <w:top w:val="nil"/>
              <w:left w:val="nil"/>
              <w:bottom w:val="single" w:sz="4" w:space="0" w:color="auto"/>
              <w:right w:val="single" w:sz="4" w:space="0" w:color="auto"/>
            </w:tcBorders>
            <w:shd w:val="clear" w:color="auto" w:fill="auto"/>
            <w:noWrap/>
            <w:vAlign w:val="bottom"/>
          </w:tcPr>
          <w:p w:rsidR="00270F07" w:rsidRPr="006C62B4" w:rsidRDefault="008A2557" w:rsidP="00163C60">
            <w:pPr>
              <w:rPr>
                <w:rFonts w:cs="Arial"/>
                <w:b/>
                <w:bCs/>
                <w:i/>
                <w:iCs/>
                <w:sz w:val="16"/>
                <w:szCs w:val="16"/>
              </w:rPr>
            </w:pPr>
            <w:r>
              <w:rPr>
                <w:rFonts w:cs="Arial"/>
                <w:b/>
                <w:bCs/>
                <w:i/>
                <w:iCs/>
                <w:sz w:val="16"/>
                <w:szCs w:val="16"/>
              </w:rPr>
              <w:t>MANDARIN</w:t>
            </w:r>
          </w:p>
        </w:tc>
        <w:tc>
          <w:tcPr>
            <w:tcW w:w="1520" w:type="dxa"/>
            <w:tcBorders>
              <w:top w:val="nil"/>
              <w:left w:val="nil"/>
              <w:bottom w:val="single" w:sz="4" w:space="0" w:color="auto"/>
              <w:right w:val="single" w:sz="4" w:space="0" w:color="auto"/>
            </w:tcBorders>
            <w:shd w:val="clear" w:color="auto" w:fill="auto"/>
            <w:noWrap/>
            <w:vAlign w:val="bottom"/>
          </w:tcPr>
          <w:p w:rsidR="00270F07" w:rsidRPr="006C62B4" w:rsidRDefault="00270F07" w:rsidP="00163C60">
            <w:pPr>
              <w:rPr>
                <w:rFonts w:ascii="Calibri" w:hAnsi="Calibri" w:cs="Calibri"/>
                <w:color w:val="000000"/>
                <w:sz w:val="16"/>
                <w:szCs w:val="16"/>
              </w:rPr>
            </w:pPr>
          </w:p>
        </w:tc>
        <w:tc>
          <w:tcPr>
            <w:tcW w:w="1420" w:type="dxa"/>
            <w:tcBorders>
              <w:top w:val="nil"/>
              <w:left w:val="nil"/>
              <w:bottom w:val="single" w:sz="4" w:space="0" w:color="auto"/>
              <w:right w:val="single" w:sz="4" w:space="0" w:color="auto"/>
            </w:tcBorders>
            <w:shd w:val="clear" w:color="auto" w:fill="auto"/>
            <w:noWrap/>
            <w:vAlign w:val="bottom"/>
          </w:tcPr>
          <w:p w:rsidR="00270F07" w:rsidRPr="006C62B4" w:rsidRDefault="00C97373"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tcPr>
          <w:p w:rsidR="00270F07" w:rsidRPr="006C62B4" w:rsidRDefault="00270F07" w:rsidP="00163C60">
            <w:pPr>
              <w:rPr>
                <w:rFonts w:ascii="Calibri" w:hAnsi="Calibri" w:cs="Calibri"/>
                <w:color w:val="000000"/>
                <w:sz w:val="16"/>
                <w:szCs w:val="16"/>
              </w:rPr>
            </w:pPr>
          </w:p>
        </w:tc>
        <w:tc>
          <w:tcPr>
            <w:tcW w:w="1380" w:type="dxa"/>
            <w:tcBorders>
              <w:top w:val="nil"/>
              <w:left w:val="nil"/>
              <w:bottom w:val="single" w:sz="4" w:space="0" w:color="auto"/>
              <w:right w:val="single" w:sz="4" w:space="0" w:color="auto"/>
            </w:tcBorders>
            <w:shd w:val="clear" w:color="auto" w:fill="auto"/>
            <w:noWrap/>
            <w:vAlign w:val="bottom"/>
          </w:tcPr>
          <w:p w:rsidR="00270F07" w:rsidRPr="006C62B4" w:rsidRDefault="00270F07" w:rsidP="00163C60">
            <w:pPr>
              <w:rPr>
                <w:rFonts w:ascii="Calibri" w:hAnsi="Calibri" w:cs="Calibri"/>
                <w:color w:val="000000"/>
                <w:sz w:val="22"/>
                <w:szCs w:val="22"/>
              </w:rPr>
            </w:pPr>
          </w:p>
        </w:tc>
        <w:tc>
          <w:tcPr>
            <w:tcW w:w="1480" w:type="dxa"/>
            <w:tcBorders>
              <w:top w:val="nil"/>
              <w:left w:val="nil"/>
              <w:bottom w:val="single" w:sz="4" w:space="0" w:color="auto"/>
              <w:right w:val="single" w:sz="8" w:space="0" w:color="auto"/>
            </w:tcBorders>
            <w:shd w:val="clear" w:color="auto" w:fill="auto"/>
            <w:noWrap/>
            <w:vAlign w:val="bottom"/>
          </w:tcPr>
          <w:p w:rsidR="00270F07" w:rsidRPr="006C62B4" w:rsidRDefault="00270F07" w:rsidP="00163C60">
            <w:pPr>
              <w:rPr>
                <w:rFonts w:ascii="Calibri" w:hAnsi="Calibri" w:cs="Calibri"/>
                <w:color w:val="000000"/>
                <w:sz w:val="22"/>
                <w:szCs w:val="22"/>
              </w:rPr>
            </w:pPr>
          </w:p>
        </w:tc>
        <w:tc>
          <w:tcPr>
            <w:tcW w:w="1200" w:type="dxa"/>
            <w:tcBorders>
              <w:top w:val="nil"/>
              <w:left w:val="single" w:sz="4" w:space="0" w:color="auto"/>
              <w:bottom w:val="single" w:sz="4" w:space="0" w:color="auto"/>
              <w:right w:val="single" w:sz="8" w:space="0" w:color="auto"/>
            </w:tcBorders>
            <w:shd w:val="clear" w:color="auto" w:fill="auto"/>
            <w:noWrap/>
            <w:vAlign w:val="bottom"/>
          </w:tcPr>
          <w:p w:rsidR="00270F07" w:rsidRPr="006C62B4" w:rsidRDefault="00270F07" w:rsidP="00163C60">
            <w:pPr>
              <w:rPr>
                <w:rFonts w:ascii="Calibri" w:hAnsi="Calibri" w:cs="Calibri"/>
                <w:color w:val="000000"/>
                <w:sz w:val="22"/>
                <w:szCs w:val="22"/>
              </w:rPr>
            </w:pP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w:t>
            </w:r>
            <w:r w:rsidR="008A2557">
              <w:rPr>
                <w:rFonts w:ascii="Calibri" w:hAnsi="Calibri" w:cs="Calibri"/>
                <w:color w:val="000000"/>
                <w:sz w:val="22"/>
                <w:szCs w:val="22"/>
              </w:rPr>
              <w:t>8</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MONGOL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w:t>
            </w:r>
            <w:r w:rsidR="008A2557">
              <w:rPr>
                <w:rFonts w:ascii="Calibri" w:hAnsi="Calibri" w:cs="Calibri"/>
                <w:color w:val="000000"/>
                <w:sz w:val="22"/>
                <w:szCs w:val="22"/>
              </w:rPr>
              <w:t>9</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NEERLANDAIS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8A2557" w:rsidP="00163C60">
            <w:pPr>
              <w:jc w:val="center"/>
              <w:rPr>
                <w:rFonts w:ascii="Calibri" w:hAnsi="Calibri" w:cs="Calibri"/>
                <w:color w:val="000000"/>
                <w:sz w:val="22"/>
                <w:szCs w:val="22"/>
              </w:rPr>
            </w:pPr>
            <w:r>
              <w:rPr>
                <w:rFonts w:ascii="Calibri" w:hAnsi="Calibri" w:cs="Calibri"/>
                <w:color w:val="000000"/>
                <w:sz w:val="22"/>
                <w:szCs w:val="22"/>
              </w:rPr>
              <w:t>30</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NORVEGIEN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PACHTOUN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PERSAN-FARSI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POLONAIS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PORTUGAIS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5</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ROUMAIN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6</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RUSSE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7</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SERBE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8</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SLOVAQUE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8A2557">
              <w:rPr>
                <w:rFonts w:ascii="Calibri" w:hAnsi="Calibri" w:cs="Calibri"/>
                <w:color w:val="000000"/>
                <w:sz w:val="22"/>
                <w:szCs w:val="22"/>
              </w:rPr>
              <w:t>9</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SLOVENE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8A2557" w:rsidP="00163C60">
            <w:pPr>
              <w:jc w:val="center"/>
              <w:rPr>
                <w:rFonts w:ascii="Calibri" w:hAnsi="Calibri" w:cs="Calibri"/>
                <w:color w:val="000000"/>
                <w:sz w:val="22"/>
                <w:szCs w:val="22"/>
              </w:rPr>
            </w:pPr>
            <w:r>
              <w:rPr>
                <w:rFonts w:ascii="Calibri" w:hAnsi="Calibri" w:cs="Calibri"/>
                <w:color w:val="000000"/>
                <w:sz w:val="22"/>
                <w:szCs w:val="22"/>
              </w:rPr>
              <w:t>40</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SUEDOIS</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8A2557">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TCHEQUE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8A2557">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THAILANDAIS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8A2557">
              <w:rPr>
                <w:rFonts w:ascii="Calibri" w:hAnsi="Calibri" w:cs="Calibri"/>
                <w:color w:val="000000"/>
                <w:sz w:val="22"/>
                <w:szCs w:val="22"/>
              </w:rPr>
              <w:t>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TURC</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8A2557">
              <w:rPr>
                <w:rFonts w:ascii="Calibri" w:hAnsi="Calibri" w:cs="Calibri"/>
                <w:color w:val="000000"/>
                <w:sz w:val="22"/>
                <w:szCs w:val="22"/>
              </w:rPr>
              <w:t>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UKRAINIEN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15"/>
        </w:trPr>
        <w:tc>
          <w:tcPr>
            <w:tcW w:w="760" w:type="dxa"/>
            <w:tcBorders>
              <w:top w:val="nil"/>
              <w:left w:val="single" w:sz="8" w:space="0" w:color="auto"/>
              <w:bottom w:val="nil"/>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8A2557">
              <w:rPr>
                <w:rFonts w:ascii="Calibri" w:hAnsi="Calibri" w:cs="Calibri"/>
                <w:color w:val="000000"/>
                <w:sz w:val="22"/>
                <w:szCs w:val="22"/>
              </w:rPr>
              <w:t>5</w:t>
            </w:r>
          </w:p>
        </w:tc>
        <w:tc>
          <w:tcPr>
            <w:tcW w:w="1500" w:type="dxa"/>
            <w:tcBorders>
              <w:top w:val="nil"/>
              <w:left w:val="nil"/>
              <w:bottom w:val="nil"/>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VIETNAMIEN</w:t>
            </w:r>
          </w:p>
        </w:tc>
        <w:tc>
          <w:tcPr>
            <w:tcW w:w="1520" w:type="dxa"/>
            <w:tcBorders>
              <w:top w:val="nil"/>
              <w:left w:val="nil"/>
              <w:bottom w:val="nil"/>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60" w:type="dxa"/>
            <w:tcBorders>
              <w:top w:val="nil"/>
              <w:left w:val="nil"/>
              <w:bottom w:val="nil"/>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16"/>
                <w:szCs w:val="16"/>
              </w:rPr>
            </w:pPr>
            <w:r w:rsidRPr="006C62B4">
              <w:rPr>
                <w:rFonts w:ascii="Calibri" w:hAnsi="Calibri" w:cs="Calibri"/>
                <w:color w:val="000000"/>
                <w:sz w:val="16"/>
                <w:szCs w:val="16"/>
              </w:rPr>
              <w:t> </w:t>
            </w:r>
          </w:p>
        </w:tc>
        <w:tc>
          <w:tcPr>
            <w:tcW w:w="1380" w:type="dxa"/>
            <w:tcBorders>
              <w:top w:val="nil"/>
              <w:left w:val="nil"/>
              <w:bottom w:val="nil"/>
              <w:right w:val="single" w:sz="4"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480" w:type="dxa"/>
            <w:tcBorders>
              <w:top w:val="nil"/>
              <w:left w:val="nil"/>
              <w:bottom w:val="nil"/>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nil"/>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15"/>
        </w:trPr>
        <w:tc>
          <w:tcPr>
            <w:tcW w:w="952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Total</w:t>
            </w:r>
          </w:p>
        </w:tc>
        <w:tc>
          <w:tcPr>
            <w:tcW w:w="120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bl>
    <w:p w:rsidR="006543B5" w:rsidRDefault="006543B5" w:rsidP="006543B5">
      <w:pPr>
        <w:jc w:val="both"/>
        <w:rPr>
          <w:u w:val="single"/>
        </w:rPr>
      </w:pPr>
    </w:p>
    <w:p w:rsidR="006543B5" w:rsidRDefault="006543B5" w:rsidP="006543B5">
      <w:pPr>
        <w:jc w:val="both"/>
        <w:rPr>
          <w:u w:val="single"/>
        </w:rPr>
      </w:pPr>
    </w:p>
    <w:p w:rsidR="006543B5" w:rsidRDefault="006543B5" w:rsidP="006543B5">
      <w:pPr>
        <w:jc w:val="both"/>
        <w:rPr>
          <w:u w:val="single"/>
        </w:rPr>
      </w:pPr>
    </w:p>
    <w:p w:rsidR="006543B5" w:rsidRDefault="006543B5" w:rsidP="006543B5">
      <w:pPr>
        <w:jc w:val="both"/>
        <w:rPr>
          <w:u w:val="single"/>
        </w:rPr>
      </w:pPr>
    </w:p>
    <w:p w:rsidR="006543B5" w:rsidRPr="00184509" w:rsidRDefault="006543B5" w:rsidP="006543B5">
      <w:pPr>
        <w:jc w:val="both"/>
        <w:rPr>
          <w:sz w:val="20"/>
          <w:szCs w:val="20"/>
          <w:u w:val="single"/>
        </w:rPr>
      </w:pPr>
      <w:r w:rsidRPr="00184509">
        <w:rPr>
          <w:sz w:val="20"/>
          <w:szCs w:val="20"/>
          <w:u w:val="single"/>
        </w:rPr>
        <w:t xml:space="preserve">Commentaires </w:t>
      </w:r>
      <w:r w:rsidRPr="00184509">
        <w:rPr>
          <w:i/>
          <w:sz w:val="20"/>
          <w:szCs w:val="20"/>
          <w:u w:val="single"/>
        </w:rPr>
        <w:t>(merci d’expliquer le mode de calcul des coûts et d’indiquer toute information que vous jugeriez nécessaire à la compréhension des coûts) :</w:t>
      </w:r>
    </w:p>
    <w:p w:rsidR="006543B5" w:rsidRPr="00184509" w:rsidRDefault="006543B5" w:rsidP="006543B5">
      <w:pPr>
        <w:jc w:val="both"/>
        <w:rPr>
          <w:sz w:val="20"/>
          <w:szCs w:val="20"/>
        </w:rPr>
      </w:pPr>
      <w:r w:rsidRPr="00184509">
        <w:rPr>
          <w:sz w:val="20"/>
          <w:szCs w:val="20"/>
        </w:rPr>
        <w:t>………………………………………………………………………………………………………………………………………………………………………………………………………………………………………………………………………………………………………………………………………………………………………………………………………………………………………………………………………………………………………………………………………………………………………………………………………………………………………………………………………………………………………………………………………………………………………………………………………………………………………………………………………………………………………………………………………………………………………………………</w:t>
      </w:r>
      <w:r w:rsidRPr="00184509">
        <w:rPr>
          <w:b/>
          <w:sz w:val="20"/>
          <w:szCs w:val="20"/>
        </w:rPr>
        <w:t xml:space="preserve"> </w:t>
      </w:r>
    </w:p>
    <w:p w:rsidR="006543B5" w:rsidRPr="00184509" w:rsidRDefault="006543B5" w:rsidP="006543B5">
      <w:pPr>
        <w:shd w:val="clear" w:color="auto" w:fill="F3F3F3"/>
        <w:jc w:val="center"/>
        <w:rPr>
          <w:b/>
          <w:sz w:val="20"/>
          <w:szCs w:val="20"/>
        </w:rPr>
      </w:pPr>
    </w:p>
    <w:p w:rsidR="006543B5" w:rsidRPr="00184509" w:rsidRDefault="006543B5" w:rsidP="006543B5">
      <w:pPr>
        <w:rPr>
          <w:b/>
          <w:sz w:val="20"/>
          <w:szCs w:val="20"/>
        </w:rPr>
      </w:pPr>
    </w:p>
    <w:p w:rsidR="006543B5" w:rsidRPr="00184509" w:rsidRDefault="006543B5" w:rsidP="006543B5">
      <w:pPr>
        <w:ind w:left="709" w:firstLine="709"/>
        <w:rPr>
          <w:b/>
          <w:sz w:val="20"/>
          <w:szCs w:val="20"/>
        </w:rPr>
      </w:pPr>
      <w:r w:rsidRPr="00184509">
        <w:rPr>
          <w:b/>
          <w:sz w:val="20"/>
          <w:szCs w:val="20"/>
        </w:rPr>
        <w:t xml:space="preserve">A                                         </w:t>
      </w:r>
      <w:proofErr w:type="gramStart"/>
      <w:r w:rsidRPr="00184509">
        <w:rPr>
          <w:b/>
          <w:sz w:val="20"/>
          <w:szCs w:val="20"/>
        </w:rPr>
        <w:t xml:space="preserve">  ,</w:t>
      </w:r>
      <w:proofErr w:type="gramEnd"/>
      <w:r w:rsidRPr="00184509">
        <w:rPr>
          <w:b/>
          <w:sz w:val="20"/>
          <w:szCs w:val="20"/>
        </w:rPr>
        <w:t xml:space="preserve"> le</w:t>
      </w:r>
    </w:p>
    <w:p w:rsidR="006543B5" w:rsidRPr="00184509" w:rsidRDefault="006543B5" w:rsidP="006543B5">
      <w:pPr>
        <w:jc w:val="center"/>
        <w:rPr>
          <w:b/>
          <w:sz w:val="20"/>
          <w:szCs w:val="20"/>
        </w:rPr>
      </w:pPr>
    </w:p>
    <w:p w:rsidR="006543B5" w:rsidRPr="00184509" w:rsidRDefault="006543B5" w:rsidP="006543B5">
      <w:pPr>
        <w:jc w:val="center"/>
        <w:rPr>
          <w:b/>
          <w:sz w:val="20"/>
          <w:szCs w:val="20"/>
        </w:rPr>
      </w:pPr>
    </w:p>
    <w:p w:rsidR="006543B5" w:rsidRPr="00184509" w:rsidRDefault="006543B5" w:rsidP="006543B5">
      <w:pPr>
        <w:ind w:left="4254" w:firstLine="709"/>
        <w:jc w:val="center"/>
        <w:rPr>
          <w:b/>
          <w:sz w:val="20"/>
          <w:szCs w:val="20"/>
        </w:rPr>
      </w:pPr>
      <w:r w:rsidRPr="00184509">
        <w:rPr>
          <w:b/>
          <w:sz w:val="20"/>
          <w:szCs w:val="20"/>
        </w:rPr>
        <w:t>Le candidat</w:t>
      </w:r>
    </w:p>
    <w:p w:rsidR="006543B5" w:rsidRPr="00184509" w:rsidRDefault="006543B5" w:rsidP="006543B5">
      <w:pPr>
        <w:ind w:left="4963" w:firstLine="709"/>
        <w:rPr>
          <w:b/>
          <w:sz w:val="20"/>
          <w:szCs w:val="20"/>
        </w:rPr>
      </w:pPr>
      <w:r w:rsidRPr="00184509">
        <w:rPr>
          <w:b/>
          <w:sz w:val="20"/>
          <w:szCs w:val="20"/>
        </w:rPr>
        <w:t xml:space="preserve">       Signature du représentant habilité à </w:t>
      </w:r>
    </w:p>
    <w:p w:rsidR="006543B5" w:rsidRPr="00184509" w:rsidRDefault="006543B5" w:rsidP="006543B5">
      <w:pPr>
        <w:ind w:left="4254" w:firstLine="709"/>
        <w:rPr>
          <w:b/>
          <w:sz w:val="20"/>
          <w:szCs w:val="20"/>
        </w:rPr>
      </w:pPr>
      <w:r w:rsidRPr="00184509">
        <w:rPr>
          <w:b/>
          <w:sz w:val="20"/>
          <w:szCs w:val="20"/>
        </w:rPr>
        <w:t xml:space="preserve">         </w:t>
      </w:r>
      <w:proofErr w:type="gramStart"/>
      <w:r w:rsidRPr="00184509">
        <w:rPr>
          <w:b/>
          <w:sz w:val="20"/>
          <w:szCs w:val="20"/>
        </w:rPr>
        <w:t>engager</w:t>
      </w:r>
      <w:proofErr w:type="gramEnd"/>
      <w:r w:rsidRPr="00184509">
        <w:rPr>
          <w:b/>
          <w:sz w:val="20"/>
          <w:szCs w:val="20"/>
        </w:rPr>
        <w:t xml:space="preserve"> la société assortie du cachet de l’entreprise</w:t>
      </w:r>
    </w:p>
    <w:p w:rsidR="006543B5" w:rsidRPr="00184509" w:rsidRDefault="006543B5" w:rsidP="006543B5">
      <w:pPr>
        <w:rPr>
          <w:b/>
          <w:sz w:val="20"/>
          <w:szCs w:val="20"/>
        </w:rPr>
      </w:pPr>
    </w:p>
    <w:p w:rsidR="006543B5" w:rsidRPr="00184509" w:rsidRDefault="006543B5" w:rsidP="006543B5">
      <w:pPr>
        <w:jc w:val="center"/>
        <w:rPr>
          <w:b/>
          <w:sz w:val="20"/>
          <w:szCs w:val="20"/>
        </w:rPr>
      </w:pPr>
    </w:p>
    <w:p w:rsidR="006543B5" w:rsidRPr="00184509" w:rsidRDefault="006543B5" w:rsidP="006543B5">
      <w:pPr>
        <w:jc w:val="center"/>
        <w:rPr>
          <w:b/>
          <w:sz w:val="20"/>
          <w:szCs w:val="20"/>
        </w:rPr>
      </w:pPr>
    </w:p>
    <w:p w:rsidR="006543B5" w:rsidRDefault="006543B5" w:rsidP="006543B5">
      <w:pPr>
        <w:jc w:val="center"/>
        <w:rPr>
          <w:b/>
          <w:sz w:val="28"/>
          <w:szCs w:val="28"/>
        </w:rPr>
      </w:pPr>
    </w:p>
    <w:p w:rsidR="00184509" w:rsidRDefault="00184509" w:rsidP="006543B5">
      <w:pPr>
        <w:jc w:val="center"/>
        <w:rPr>
          <w:b/>
          <w:sz w:val="28"/>
          <w:szCs w:val="28"/>
        </w:rPr>
      </w:pPr>
    </w:p>
    <w:p w:rsidR="00184509" w:rsidRPr="0056310F" w:rsidRDefault="00184509" w:rsidP="006543B5">
      <w:pPr>
        <w:jc w:val="center"/>
        <w:rPr>
          <w:b/>
          <w:sz w:val="28"/>
          <w:szCs w:val="28"/>
        </w:rPr>
      </w:pPr>
    </w:p>
    <w:p w:rsidR="006543B5" w:rsidRPr="00F84315" w:rsidRDefault="006543B5" w:rsidP="006543B5">
      <w:pPr>
        <w:jc w:val="center"/>
        <w:rPr>
          <w:b/>
          <w:color w:val="FF0000"/>
          <w:sz w:val="28"/>
          <w:szCs w:val="28"/>
        </w:rPr>
      </w:pPr>
    </w:p>
    <w:p w:rsidR="006543B5" w:rsidRPr="00F84315" w:rsidRDefault="006543B5" w:rsidP="006543B5">
      <w:pPr>
        <w:jc w:val="center"/>
        <w:rPr>
          <w:b/>
          <w:color w:val="FF0000"/>
          <w:sz w:val="28"/>
          <w:szCs w:val="28"/>
        </w:rPr>
      </w:pPr>
    </w:p>
    <w:p w:rsidR="006543B5" w:rsidRPr="00F84315" w:rsidRDefault="006543B5" w:rsidP="006543B5">
      <w:pPr>
        <w:jc w:val="center"/>
        <w:rPr>
          <w:b/>
          <w:color w:val="FF0000"/>
          <w:sz w:val="28"/>
          <w:szCs w:val="28"/>
        </w:rPr>
      </w:pPr>
    </w:p>
    <w:p w:rsidR="006543B5" w:rsidRPr="00184509" w:rsidRDefault="006543B5" w:rsidP="006543B5">
      <w:pPr>
        <w:jc w:val="center"/>
        <w:rPr>
          <w:b/>
          <w:sz w:val="20"/>
          <w:szCs w:val="20"/>
        </w:rPr>
      </w:pPr>
      <w:r w:rsidRPr="00184509">
        <w:rPr>
          <w:b/>
          <w:sz w:val="20"/>
          <w:szCs w:val="20"/>
        </w:rPr>
        <w:t>Scénario 2</w:t>
      </w:r>
    </w:p>
    <w:p w:rsidR="006543B5" w:rsidRPr="00184509" w:rsidRDefault="006543B5" w:rsidP="006543B5">
      <w:pPr>
        <w:jc w:val="center"/>
        <w:rPr>
          <w:b/>
          <w:sz w:val="20"/>
          <w:szCs w:val="20"/>
        </w:rPr>
      </w:pPr>
    </w:p>
    <w:p w:rsidR="006543B5" w:rsidRPr="00184509" w:rsidRDefault="006543B5" w:rsidP="006543B5">
      <w:pPr>
        <w:tabs>
          <w:tab w:val="left" w:pos="4395"/>
        </w:tabs>
        <w:jc w:val="center"/>
        <w:rPr>
          <w:b/>
          <w:sz w:val="20"/>
          <w:szCs w:val="20"/>
          <w:u w:val="single"/>
        </w:rPr>
      </w:pPr>
      <w:r w:rsidRPr="00184509">
        <w:rPr>
          <w:b/>
          <w:sz w:val="20"/>
          <w:szCs w:val="20"/>
          <w:u w:val="single"/>
        </w:rPr>
        <w:t>Prestations d’interprétation</w:t>
      </w:r>
    </w:p>
    <w:p w:rsidR="006543B5" w:rsidRPr="00184509" w:rsidRDefault="006543B5" w:rsidP="006543B5">
      <w:pPr>
        <w:jc w:val="both"/>
        <w:rPr>
          <w:b/>
          <w:sz w:val="20"/>
          <w:szCs w:val="20"/>
        </w:rPr>
      </w:pPr>
    </w:p>
    <w:p w:rsidR="006543B5" w:rsidRPr="00184509" w:rsidRDefault="006543B5" w:rsidP="006543B5">
      <w:pPr>
        <w:jc w:val="both"/>
        <w:rPr>
          <w:sz w:val="20"/>
          <w:szCs w:val="20"/>
        </w:rPr>
      </w:pPr>
      <w:r w:rsidRPr="00184509">
        <w:rPr>
          <w:b/>
          <w:sz w:val="20"/>
          <w:szCs w:val="20"/>
        </w:rPr>
        <w:t xml:space="preserve">Cadre de simulation : </w:t>
      </w:r>
      <w:r w:rsidRPr="00184509">
        <w:rPr>
          <w:sz w:val="20"/>
          <w:szCs w:val="20"/>
        </w:rPr>
        <w:t xml:space="preserve">Dans le cadre d’une réunion des Ministres européens de la défense, votre société est contactée pour une mission d’interprétation qui se déroulera à Bruxelles les </w:t>
      </w:r>
      <w:r w:rsidR="00E7655B">
        <w:rPr>
          <w:sz w:val="20"/>
          <w:szCs w:val="20"/>
        </w:rPr>
        <w:t>23 et 24</w:t>
      </w:r>
      <w:r w:rsidRPr="00184509">
        <w:rPr>
          <w:sz w:val="20"/>
          <w:szCs w:val="20"/>
        </w:rPr>
        <w:t xml:space="preserve"> octobre</w:t>
      </w:r>
      <w:r w:rsidR="00E7655B">
        <w:rPr>
          <w:sz w:val="20"/>
          <w:szCs w:val="20"/>
        </w:rPr>
        <w:t xml:space="preserve"> 2021</w:t>
      </w:r>
      <w:r w:rsidRPr="00184509">
        <w:rPr>
          <w:sz w:val="20"/>
          <w:szCs w:val="20"/>
        </w:rPr>
        <w:t xml:space="preserve">. Cette mission concernera une </w:t>
      </w:r>
      <w:r w:rsidRPr="00184509">
        <w:rPr>
          <w:sz w:val="20"/>
          <w:szCs w:val="20"/>
          <w:u w:val="single"/>
        </w:rPr>
        <w:t xml:space="preserve">prestation d’interprétation en mode simultanée, sur deux (2) jours complets. </w:t>
      </w:r>
    </w:p>
    <w:p w:rsidR="006543B5" w:rsidRPr="00184509" w:rsidRDefault="006543B5" w:rsidP="006543B5">
      <w:pPr>
        <w:jc w:val="both"/>
        <w:rPr>
          <w:sz w:val="20"/>
          <w:szCs w:val="20"/>
        </w:rPr>
      </w:pPr>
    </w:p>
    <w:p w:rsidR="006543B5" w:rsidRPr="00184509" w:rsidRDefault="006543B5" w:rsidP="006543B5">
      <w:pPr>
        <w:jc w:val="both"/>
        <w:rPr>
          <w:sz w:val="20"/>
          <w:szCs w:val="20"/>
        </w:rPr>
      </w:pPr>
      <w:r w:rsidRPr="00184509">
        <w:rPr>
          <w:b/>
          <w:sz w:val="20"/>
          <w:szCs w:val="20"/>
        </w:rPr>
        <w:t xml:space="preserve">Indiquez le </w:t>
      </w:r>
      <w:r w:rsidRPr="00184509">
        <w:rPr>
          <w:b/>
          <w:sz w:val="20"/>
          <w:szCs w:val="20"/>
          <w:u w:val="single"/>
        </w:rPr>
        <w:t>prix total de la prestation (coût exprimé en euros hors taxe et comprenant l’ensemble des frais afférents à la bonne réalisation de la prestation)</w:t>
      </w:r>
      <w:r w:rsidRPr="00184509">
        <w:rPr>
          <w:b/>
          <w:sz w:val="20"/>
          <w:szCs w:val="20"/>
        </w:rPr>
        <w:t xml:space="preserve"> ainsi que les frais d’approche susceptibles d’être appliqués par votre société pour cette mission d’interprétation, en mode simultané.</w:t>
      </w:r>
    </w:p>
    <w:p w:rsidR="006543B5" w:rsidRPr="00184509" w:rsidRDefault="006543B5" w:rsidP="006543B5">
      <w:pPr>
        <w:widowControl w:val="0"/>
        <w:jc w:val="both"/>
        <w:rPr>
          <w:b/>
          <w:sz w:val="20"/>
          <w:szCs w:val="20"/>
        </w:rPr>
      </w:pPr>
    </w:p>
    <w:p w:rsidR="006543B5" w:rsidRPr="00184509" w:rsidRDefault="006543B5" w:rsidP="006543B5">
      <w:pPr>
        <w:widowControl w:val="0"/>
        <w:jc w:val="both"/>
        <w:rPr>
          <w:b/>
          <w:sz w:val="20"/>
          <w:szCs w:val="20"/>
        </w:rPr>
      </w:pPr>
      <w:r w:rsidRPr="00184509">
        <w:rPr>
          <w:b/>
          <w:sz w:val="20"/>
          <w:szCs w:val="20"/>
          <w:u w:val="single"/>
        </w:rPr>
        <w:t>Nota 1</w:t>
      </w:r>
      <w:r w:rsidRPr="00184509">
        <w:rPr>
          <w:b/>
          <w:sz w:val="20"/>
          <w:szCs w:val="20"/>
        </w:rPr>
        <w:t xml:space="preserve"> : Les frais d’hébergement, de restauration et de transport (hors Ile de France et à l’étranger) sont à la charge intégrale du cabinet de la ministre des armées. </w:t>
      </w:r>
    </w:p>
    <w:p w:rsidR="006543B5" w:rsidRPr="00184509" w:rsidRDefault="006543B5" w:rsidP="006543B5">
      <w:pPr>
        <w:jc w:val="both"/>
        <w:rPr>
          <w:sz w:val="20"/>
          <w:szCs w:val="20"/>
        </w:rPr>
      </w:pPr>
    </w:p>
    <w:p w:rsidR="006543B5" w:rsidRPr="00184509" w:rsidRDefault="006543B5" w:rsidP="006543B5">
      <w:pPr>
        <w:jc w:val="both"/>
        <w:rPr>
          <w:sz w:val="20"/>
          <w:szCs w:val="20"/>
        </w:rPr>
      </w:pPr>
      <w:r w:rsidRPr="00184509">
        <w:rPr>
          <w:b/>
          <w:sz w:val="20"/>
          <w:szCs w:val="20"/>
          <w:u w:val="single"/>
        </w:rPr>
        <w:t>Nota 2</w:t>
      </w:r>
      <w:r w:rsidRPr="00184509">
        <w:rPr>
          <w:b/>
          <w:sz w:val="20"/>
          <w:szCs w:val="20"/>
        </w:rPr>
        <w:t> : Il vous est demandé d’indiquer le prix pour deux (2) interprètes travaillant pendant deux (2) journées.</w:t>
      </w:r>
    </w:p>
    <w:p w:rsidR="006543B5" w:rsidRPr="00184509" w:rsidRDefault="006543B5" w:rsidP="006543B5">
      <w:pPr>
        <w:jc w:val="both"/>
        <w:rPr>
          <w:sz w:val="20"/>
          <w:szCs w:val="20"/>
        </w:rPr>
      </w:pPr>
    </w:p>
    <w:p w:rsidR="006543B5" w:rsidRPr="00184509" w:rsidRDefault="006543B5" w:rsidP="006543B5">
      <w:pPr>
        <w:jc w:val="both"/>
        <w:rPr>
          <w:sz w:val="20"/>
          <w:szCs w:val="20"/>
          <w:u w:val="single"/>
        </w:rPr>
      </w:pPr>
      <w:r w:rsidRPr="00184509">
        <w:rPr>
          <w:sz w:val="20"/>
          <w:szCs w:val="20"/>
          <w:u w:val="single"/>
        </w:rPr>
        <w:t>En mode simultanée</w:t>
      </w:r>
      <w:r w:rsidRPr="00184509">
        <w:rPr>
          <w:sz w:val="20"/>
          <w:szCs w:val="20"/>
        </w:rPr>
        <w:t> :</w:t>
      </w:r>
    </w:p>
    <w:p w:rsidR="006543B5" w:rsidRPr="00E82A7E" w:rsidRDefault="006543B5" w:rsidP="006543B5">
      <w:pPr>
        <w:jc w:val="both"/>
      </w:pPr>
    </w:p>
    <w:tbl>
      <w:tblPr>
        <w:tblW w:w="10788" w:type="dxa"/>
        <w:tblInd w:w="55" w:type="dxa"/>
        <w:tblCellMar>
          <w:left w:w="70" w:type="dxa"/>
          <w:right w:w="70" w:type="dxa"/>
        </w:tblCellMar>
        <w:tblLook w:val="04A0" w:firstRow="1" w:lastRow="0" w:firstColumn="1" w:lastColumn="0" w:noHBand="0" w:noVBand="1"/>
      </w:tblPr>
      <w:tblGrid>
        <w:gridCol w:w="603"/>
        <w:gridCol w:w="1539"/>
        <w:gridCol w:w="1984"/>
        <w:gridCol w:w="1843"/>
        <w:gridCol w:w="1843"/>
        <w:gridCol w:w="1842"/>
        <w:gridCol w:w="1134"/>
      </w:tblGrid>
      <w:tr w:rsidR="006543B5" w:rsidRPr="00376D3E" w:rsidTr="00163C60">
        <w:trPr>
          <w:trHeight w:val="900"/>
        </w:trPr>
        <w:tc>
          <w:tcPr>
            <w:tcW w:w="60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543B5" w:rsidRPr="00376D3E" w:rsidRDefault="006543B5" w:rsidP="00163C60">
            <w:pPr>
              <w:rPr>
                <w:rFonts w:cs="Arial"/>
                <w:b/>
                <w:bCs/>
                <w:color w:val="000000"/>
                <w:sz w:val="16"/>
                <w:szCs w:val="16"/>
              </w:rPr>
            </w:pPr>
            <w:r w:rsidRPr="00376D3E">
              <w:rPr>
                <w:rFonts w:cs="Arial"/>
                <w:b/>
                <w:bCs/>
                <w:color w:val="000000"/>
                <w:sz w:val="16"/>
                <w:szCs w:val="16"/>
              </w:rPr>
              <w:t>N° de ligne</w:t>
            </w:r>
          </w:p>
        </w:tc>
        <w:tc>
          <w:tcPr>
            <w:tcW w:w="1539" w:type="dxa"/>
            <w:tcBorders>
              <w:top w:val="single" w:sz="8" w:space="0" w:color="auto"/>
              <w:left w:val="nil"/>
              <w:bottom w:val="single" w:sz="4" w:space="0" w:color="auto"/>
              <w:right w:val="single" w:sz="4" w:space="0" w:color="auto"/>
            </w:tcBorders>
            <w:shd w:val="clear" w:color="auto" w:fill="auto"/>
            <w:vAlign w:val="center"/>
            <w:hideMark/>
          </w:tcPr>
          <w:p w:rsidR="006543B5" w:rsidRPr="00376D3E" w:rsidRDefault="006543B5" w:rsidP="00163C60">
            <w:pPr>
              <w:rPr>
                <w:rFonts w:cs="Arial"/>
                <w:b/>
                <w:bCs/>
                <w:color w:val="000000"/>
                <w:sz w:val="16"/>
                <w:szCs w:val="16"/>
              </w:rPr>
            </w:pPr>
            <w:r w:rsidRPr="00376D3E">
              <w:rPr>
                <w:rFonts w:cs="Arial"/>
                <w:b/>
                <w:bCs/>
                <w:color w:val="000000"/>
                <w:sz w:val="16"/>
                <w:szCs w:val="16"/>
              </w:rPr>
              <w:t>Langue</w:t>
            </w:r>
          </w:p>
        </w:tc>
        <w:tc>
          <w:tcPr>
            <w:tcW w:w="1984" w:type="dxa"/>
            <w:tcBorders>
              <w:top w:val="single" w:sz="8" w:space="0" w:color="auto"/>
              <w:left w:val="nil"/>
              <w:bottom w:val="single" w:sz="4" w:space="0" w:color="auto"/>
              <w:right w:val="single" w:sz="4" w:space="0" w:color="auto"/>
            </w:tcBorders>
            <w:shd w:val="clear" w:color="auto" w:fill="auto"/>
            <w:vAlign w:val="center"/>
            <w:hideMark/>
          </w:tcPr>
          <w:p w:rsidR="006543B5" w:rsidRPr="00376D3E" w:rsidRDefault="006543B5" w:rsidP="00163C60">
            <w:pPr>
              <w:rPr>
                <w:rFonts w:cs="Arial"/>
                <w:b/>
                <w:bCs/>
                <w:color w:val="000000"/>
                <w:sz w:val="16"/>
                <w:szCs w:val="16"/>
              </w:rPr>
            </w:pPr>
            <w:r w:rsidRPr="00376D3E">
              <w:rPr>
                <w:rFonts w:cs="Arial"/>
                <w:b/>
                <w:bCs/>
                <w:color w:val="000000"/>
                <w:sz w:val="16"/>
                <w:szCs w:val="16"/>
              </w:rPr>
              <w:t xml:space="preserve">Prix  pour une journée </w:t>
            </w:r>
            <w:r w:rsidRPr="00376D3E">
              <w:rPr>
                <w:rFonts w:cs="Arial"/>
                <w:b/>
                <w:bCs/>
                <w:color w:val="000000"/>
                <w:sz w:val="16"/>
                <w:szCs w:val="16"/>
              </w:rPr>
              <w:br/>
              <w:t>en euros HT</w:t>
            </w:r>
            <w:r w:rsidRPr="00376D3E">
              <w:rPr>
                <w:rFonts w:cs="Arial"/>
                <w:b/>
                <w:bCs/>
                <w:color w:val="000000"/>
                <w:sz w:val="16"/>
                <w:szCs w:val="16"/>
              </w:rPr>
              <w:br/>
              <w:t>(soit 6 heures)</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rsidR="006543B5" w:rsidRPr="00376D3E" w:rsidRDefault="006543B5" w:rsidP="00163C60">
            <w:pPr>
              <w:rPr>
                <w:rFonts w:cs="Arial"/>
                <w:b/>
                <w:bCs/>
                <w:color w:val="000000"/>
                <w:sz w:val="16"/>
                <w:szCs w:val="16"/>
              </w:rPr>
            </w:pPr>
            <w:r w:rsidRPr="00376D3E">
              <w:rPr>
                <w:rFonts w:cs="Arial"/>
                <w:b/>
                <w:bCs/>
                <w:color w:val="000000"/>
                <w:sz w:val="16"/>
                <w:szCs w:val="16"/>
              </w:rPr>
              <w:t xml:space="preserve">Majoration forfaitaire par heure supplémentaire exprimé en </w:t>
            </w:r>
            <w:r>
              <w:rPr>
                <w:rFonts w:cs="Arial"/>
                <w:b/>
                <w:bCs/>
                <w:color w:val="000000"/>
                <w:sz w:val="16"/>
                <w:szCs w:val="16"/>
              </w:rPr>
              <w:t>pourcentage</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rsidR="006543B5" w:rsidRPr="00376D3E" w:rsidRDefault="006543B5" w:rsidP="00163C60">
            <w:pPr>
              <w:rPr>
                <w:rFonts w:cs="Arial"/>
                <w:b/>
                <w:bCs/>
                <w:color w:val="000000"/>
                <w:sz w:val="16"/>
                <w:szCs w:val="16"/>
              </w:rPr>
            </w:pPr>
            <w:r w:rsidRPr="00376D3E">
              <w:rPr>
                <w:rFonts w:cs="Arial"/>
                <w:b/>
                <w:bCs/>
                <w:color w:val="000000"/>
                <w:sz w:val="16"/>
                <w:szCs w:val="16"/>
              </w:rPr>
              <w:t xml:space="preserve">Majoration forfaitaire </w:t>
            </w:r>
            <w:r w:rsidRPr="00376D3E">
              <w:rPr>
                <w:rFonts w:cs="Arial"/>
                <w:b/>
                <w:bCs/>
                <w:color w:val="000000"/>
                <w:sz w:val="16"/>
                <w:szCs w:val="16"/>
              </w:rPr>
              <w:br/>
              <w:t xml:space="preserve">(dimanche et jour férié) exprimé en </w:t>
            </w:r>
            <w:r>
              <w:rPr>
                <w:rFonts w:cs="Arial"/>
                <w:b/>
                <w:bCs/>
                <w:color w:val="000000"/>
                <w:sz w:val="16"/>
                <w:szCs w:val="16"/>
              </w:rPr>
              <w:t>pourcentage</w:t>
            </w:r>
          </w:p>
        </w:tc>
        <w:tc>
          <w:tcPr>
            <w:tcW w:w="1842" w:type="dxa"/>
            <w:tcBorders>
              <w:top w:val="single" w:sz="8" w:space="0" w:color="auto"/>
              <w:left w:val="nil"/>
              <w:bottom w:val="single" w:sz="4" w:space="0" w:color="auto"/>
              <w:right w:val="nil"/>
            </w:tcBorders>
            <w:shd w:val="clear" w:color="auto" w:fill="auto"/>
            <w:vAlign w:val="center"/>
            <w:hideMark/>
          </w:tcPr>
          <w:p w:rsidR="006543B5" w:rsidRPr="00376D3E" w:rsidRDefault="006543B5" w:rsidP="00163C60">
            <w:pPr>
              <w:rPr>
                <w:rFonts w:cs="Arial"/>
                <w:b/>
                <w:bCs/>
                <w:color w:val="000000"/>
                <w:sz w:val="16"/>
                <w:szCs w:val="16"/>
              </w:rPr>
            </w:pPr>
            <w:r w:rsidRPr="00376D3E">
              <w:rPr>
                <w:rFonts w:cs="Arial"/>
                <w:b/>
                <w:bCs/>
                <w:color w:val="000000"/>
                <w:sz w:val="16"/>
                <w:szCs w:val="16"/>
              </w:rPr>
              <w:t>Frais d'approche exprimé en pourcentage</w:t>
            </w:r>
          </w:p>
        </w:tc>
        <w:tc>
          <w:tcPr>
            <w:tcW w:w="1134"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543B5" w:rsidRPr="00376D3E" w:rsidRDefault="006543B5" w:rsidP="00163C60">
            <w:pPr>
              <w:rPr>
                <w:rFonts w:cs="Arial"/>
                <w:b/>
                <w:bCs/>
                <w:color w:val="000000"/>
                <w:sz w:val="16"/>
                <w:szCs w:val="16"/>
              </w:rPr>
            </w:pPr>
            <w:r w:rsidRPr="00376D3E">
              <w:rPr>
                <w:rFonts w:cs="Arial"/>
                <w:b/>
                <w:bCs/>
                <w:color w:val="000000"/>
                <w:sz w:val="16"/>
                <w:szCs w:val="16"/>
              </w:rPr>
              <w:t>Totaux</w:t>
            </w:r>
            <w:r>
              <w:rPr>
                <w:rFonts w:cs="Arial"/>
                <w:b/>
                <w:bCs/>
                <w:color w:val="000000"/>
                <w:sz w:val="16"/>
                <w:szCs w:val="16"/>
              </w:rPr>
              <w:t xml:space="preserve"> en euros HT</w:t>
            </w:r>
          </w:p>
        </w:tc>
      </w:tr>
      <w:tr w:rsidR="006543B5" w:rsidRPr="00376D3E" w:rsidTr="00163C60">
        <w:trPr>
          <w:trHeight w:val="300"/>
        </w:trPr>
        <w:tc>
          <w:tcPr>
            <w:tcW w:w="603" w:type="dxa"/>
            <w:tcBorders>
              <w:top w:val="nil"/>
              <w:left w:val="single" w:sz="8" w:space="0" w:color="auto"/>
              <w:bottom w:val="single" w:sz="4" w:space="0" w:color="auto"/>
              <w:right w:val="single" w:sz="4" w:space="0" w:color="auto"/>
            </w:tcBorders>
            <w:shd w:val="clear" w:color="auto" w:fill="auto"/>
            <w:noWrap/>
            <w:vAlign w:val="bottom"/>
            <w:hideMark/>
          </w:tcPr>
          <w:p w:rsidR="006543B5" w:rsidRPr="00184509" w:rsidRDefault="006543B5" w:rsidP="00163C60">
            <w:pPr>
              <w:jc w:val="center"/>
              <w:rPr>
                <w:rFonts w:ascii="Calibri" w:hAnsi="Calibri" w:cs="Calibri"/>
                <w:color w:val="000000"/>
                <w:sz w:val="16"/>
                <w:szCs w:val="16"/>
              </w:rPr>
            </w:pPr>
            <w:r w:rsidRPr="00184509">
              <w:rPr>
                <w:rFonts w:ascii="Calibri" w:hAnsi="Calibri" w:cs="Calibri"/>
                <w:color w:val="000000"/>
                <w:sz w:val="16"/>
                <w:szCs w:val="16"/>
              </w:rPr>
              <w:t>3</w:t>
            </w:r>
          </w:p>
        </w:tc>
        <w:tc>
          <w:tcPr>
            <w:tcW w:w="1539" w:type="dxa"/>
            <w:tcBorders>
              <w:top w:val="nil"/>
              <w:left w:val="nil"/>
              <w:bottom w:val="single" w:sz="4" w:space="0" w:color="auto"/>
              <w:right w:val="single" w:sz="4" w:space="0" w:color="auto"/>
            </w:tcBorders>
            <w:shd w:val="clear" w:color="auto" w:fill="auto"/>
            <w:noWrap/>
            <w:vAlign w:val="bottom"/>
            <w:hideMark/>
          </w:tcPr>
          <w:p w:rsidR="006543B5" w:rsidRPr="00184509" w:rsidRDefault="006543B5" w:rsidP="00163C60">
            <w:pPr>
              <w:rPr>
                <w:rFonts w:cs="Arial"/>
                <w:b/>
                <w:bCs/>
                <w:i/>
                <w:iCs/>
                <w:sz w:val="16"/>
                <w:szCs w:val="16"/>
              </w:rPr>
            </w:pPr>
            <w:r w:rsidRPr="00184509">
              <w:rPr>
                <w:rFonts w:cs="Arial"/>
                <w:b/>
                <w:bCs/>
                <w:i/>
                <w:iCs/>
                <w:sz w:val="16"/>
                <w:szCs w:val="16"/>
              </w:rPr>
              <w:t xml:space="preserve">ANGLAIS </w:t>
            </w:r>
          </w:p>
        </w:tc>
        <w:tc>
          <w:tcPr>
            <w:tcW w:w="1984" w:type="dxa"/>
            <w:tcBorders>
              <w:top w:val="nil"/>
              <w:left w:val="nil"/>
              <w:bottom w:val="single" w:sz="4" w:space="0" w:color="auto"/>
              <w:right w:val="single" w:sz="4" w:space="0" w:color="auto"/>
            </w:tcBorders>
            <w:shd w:val="clear" w:color="auto" w:fill="auto"/>
            <w:noWrap/>
            <w:vAlign w:val="bottom"/>
            <w:hideMark/>
          </w:tcPr>
          <w:p w:rsidR="006543B5" w:rsidRPr="00376D3E" w:rsidRDefault="006543B5" w:rsidP="00163C60">
            <w:pPr>
              <w:rPr>
                <w:rFonts w:ascii="Calibri" w:hAnsi="Calibri" w:cs="Calibri"/>
                <w:color w:val="000000"/>
                <w:sz w:val="16"/>
                <w:szCs w:val="16"/>
              </w:rPr>
            </w:pPr>
            <w:r w:rsidRPr="00376D3E">
              <w:rPr>
                <w:rFonts w:ascii="Calibri" w:hAnsi="Calibri" w:cs="Calibri"/>
                <w:color w:val="000000"/>
                <w:sz w:val="16"/>
                <w:szCs w:val="16"/>
              </w:rPr>
              <w:t> </w:t>
            </w:r>
          </w:p>
        </w:tc>
        <w:tc>
          <w:tcPr>
            <w:tcW w:w="1843" w:type="dxa"/>
            <w:tcBorders>
              <w:top w:val="nil"/>
              <w:left w:val="nil"/>
              <w:bottom w:val="single" w:sz="4" w:space="0" w:color="auto"/>
              <w:right w:val="single" w:sz="4" w:space="0" w:color="auto"/>
            </w:tcBorders>
            <w:shd w:val="clear" w:color="auto" w:fill="auto"/>
            <w:noWrap/>
            <w:vAlign w:val="bottom"/>
            <w:hideMark/>
          </w:tcPr>
          <w:p w:rsidR="006543B5" w:rsidRPr="00376D3E" w:rsidRDefault="006543B5" w:rsidP="00163C60">
            <w:pPr>
              <w:rPr>
                <w:rFonts w:ascii="Calibri" w:hAnsi="Calibri" w:cs="Calibri"/>
                <w:i/>
                <w:color w:val="000000"/>
                <w:sz w:val="16"/>
                <w:szCs w:val="16"/>
              </w:rPr>
            </w:pPr>
            <w:r w:rsidRPr="00376D3E">
              <w:rPr>
                <w:rFonts w:ascii="Calibri" w:hAnsi="Calibri" w:cs="Calibri"/>
                <w:i/>
                <w:color w:val="000000"/>
                <w:sz w:val="16"/>
                <w:szCs w:val="16"/>
              </w:rPr>
              <w:t> </w:t>
            </w:r>
            <w:r w:rsidRPr="00E82A7E">
              <w:rPr>
                <w:rFonts w:ascii="Calibri" w:hAnsi="Calibri" w:cs="Calibri"/>
                <w:i/>
                <w:color w:val="000000"/>
                <w:sz w:val="16"/>
                <w:szCs w:val="16"/>
              </w:rPr>
              <w:t>Ne pas renseigner</w:t>
            </w:r>
          </w:p>
        </w:tc>
        <w:tc>
          <w:tcPr>
            <w:tcW w:w="1843" w:type="dxa"/>
            <w:tcBorders>
              <w:top w:val="nil"/>
              <w:left w:val="nil"/>
              <w:bottom w:val="single" w:sz="4" w:space="0" w:color="auto"/>
              <w:right w:val="single" w:sz="4" w:space="0" w:color="auto"/>
            </w:tcBorders>
            <w:shd w:val="clear" w:color="auto" w:fill="auto"/>
            <w:noWrap/>
            <w:vAlign w:val="bottom"/>
            <w:hideMark/>
          </w:tcPr>
          <w:p w:rsidR="006543B5" w:rsidRPr="00376D3E" w:rsidRDefault="006543B5" w:rsidP="00163C60">
            <w:pPr>
              <w:rPr>
                <w:rFonts w:ascii="Calibri" w:hAnsi="Calibri" w:cs="Calibri"/>
                <w:i/>
                <w:color w:val="000000"/>
                <w:sz w:val="16"/>
                <w:szCs w:val="16"/>
              </w:rPr>
            </w:pPr>
            <w:r w:rsidRPr="00376D3E">
              <w:rPr>
                <w:rFonts w:ascii="Calibri" w:hAnsi="Calibri" w:cs="Calibri"/>
                <w:i/>
                <w:color w:val="000000"/>
                <w:sz w:val="16"/>
                <w:szCs w:val="16"/>
              </w:rPr>
              <w:t> </w:t>
            </w:r>
            <w:r w:rsidRPr="00E82A7E">
              <w:rPr>
                <w:rFonts w:ascii="Calibri" w:hAnsi="Calibri" w:cs="Calibri"/>
                <w:i/>
                <w:color w:val="000000"/>
                <w:sz w:val="16"/>
                <w:szCs w:val="16"/>
              </w:rPr>
              <w:t>Ne pas renseigner</w:t>
            </w:r>
          </w:p>
        </w:tc>
        <w:tc>
          <w:tcPr>
            <w:tcW w:w="1842" w:type="dxa"/>
            <w:tcBorders>
              <w:top w:val="nil"/>
              <w:left w:val="nil"/>
              <w:bottom w:val="single" w:sz="4" w:space="0" w:color="auto"/>
              <w:right w:val="nil"/>
            </w:tcBorders>
            <w:shd w:val="clear" w:color="auto" w:fill="auto"/>
            <w:noWrap/>
            <w:vAlign w:val="bottom"/>
            <w:hideMark/>
          </w:tcPr>
          <w:p w:rsidR="006543B5" w:rsidRPr="00376D3E" w:rsidRDefault="006543B5" w:rsidP="00163C60">
            <w:pPr>
              <w:rPr>
                <w:rFonts w:ascii="Calibri" w:hAnsi="Calibri" w:cs="Calibri"/>
                <w:color w:val="000000"/>
                <w:sz w:val="22"/>
                <w:szCs w:val="22"/>
              </w:rPr>
            </w:pPr>
            <w:r w:rsidRPr="00376D3E">
              <w:rPr>
                <w:rFonts w:ascii="Calibri" w:hAnsi="Calibri" w:cs="Calibri"/>
                <w:color w:val="000000"/>
                <w:sz w:val="22"/>
                <w:szCs w:val="22"/>
              </w:rPr>
              <w:t> </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rsidR="006543B5" w:rsidRPr="00376D3E" w:rsidRDefault="006543B5" w:rsidP="00163C60">
            <w:pPr>
              <w:rPr>
                <w:rFonts w:ascii="Calibri" w:hAnsi="Calibri" w:cs="Calibri"/>
                <w:color w:val="000000"/>
                <w:sz w:val="22"/>
                <w:szCs w:val="22"/>
              </w:rPr>
            </w:pPr>
            <w:r w:rsidRPr="00376D3E">
              <w:rPr>
                <w:rFonts w:ascii="Calibri" w:hAnsi="Calibri" w:cs="Calibri"/>
                <w:color w:val="000000"/>
                <w:sz w:val="22"/>
                <w:szCs w:val="22"/>
              </w:rPr>
              <w:t> </w:t>
            </w:r>
          </w:p>
        </w:tc>
      </w:tr>
    </w:tbl>
    <w:p w:rsidR="006543B5" w:rsidRDefault="006543B5" w:rsidP="006543B5">
      <w:pPr>
        <w:jc w:val="both"/>
        <w:rPr>
          <w:color w:val="FF0000"/>
        </w:rPr>
      </w:pPr>
    </w:p>
    <w:p w:rsidR="006543B5" w:rsidRDefault="006543B5" w:rsidP="006543B5">
      <w:pPr>
        <w:jc w:val="both"/>
        <w:rPr>
          <w:color w:val="FF0000"/>
        </w:rPr>
      </w:pPr>
    </w:p>
    <w:p w:rsidR="006543B5" w:rsidRDefault="006543B5" w:rsidP="006543B5">
      <w:pPr>
        <w:jc w:val="both"/>
        <w:rPr>
          <w:color w:val="FF0000"/>
        </w:rPr>
      </w:pPr>
    </w:p>
    <w:p w:rsidR="006543B5" w:rsidRDefault="006543B5" w:rsidP="006543B5">
      <w:pPr>
        <w:jc w:val="both"/>
        <w:rPr>
          <w:color w:val="FF0000"/>
        </w:rPr>
      </w:pPr>
    </w:p>
    <w:p w:rsidR="006543B5" w:rsidRPr="00F84315" w:rsidRDefault="006543B5" w:rsidP="006543B5">
      <w:pPr>
        <w:jc w:val="both"/>
        <w:rPr>
          <w:color w:val="FF0000"/>
        </w:rPr>
      </w:pPr>
    </w:p>
    <w:p w:rsidR="006543B5" w:rsidRPr="00F84315" w:rsidRDefault="006543B5" w:rsidP="006543B5">
      <w:pPr>
        <w:jc w:val="both"/>
        <w:rPr>
          <w:color w:val="FF0000"/>
          <w:u w:val="single"/>
        </w:rPr>
      </w:pPr>
    </w:p>
    <w:p w:rsidR="006543B5" w:rsidRPr="00184509" w:rsidRDefault="006543B5" w:rsidP="006543B5">
      <w:pPr>
        <w:jc w:val="both"/>
        <w:rPr>
          <w:sz w:val="20"/>
          <w:szCs w:val="20"/>
          <w:u w:val="single"/>
        </w:rPr>
      </w:pPr>
      <w:r w:rsidRPr="00184509">
        <w:rPr>
          <w:sz w:val="20"/>
          <w:szCs w:val="20"/>
          <w:u w:val="single"/>
        </w:rPr>
        <w:t xml:space="preserve">Commentaires </w:t>
      </w:r>
      <w:r w:rsidRPr="00184509">
        <w:rPr>
          <w:i/>
          <w:sz w:val="20"/>
          <w:szCs w:val="20"/>
          <w:u w:val="single"/>
        </w:rPr>
        <w:t>(merci d’expliquer le mode de calcul des coûts et d’indiquer toute information que vous jugeriez nécessaire à la compréhension des coûts) :</w:t>
      </w:r>
    </w:p>
    <w:p w:rsidR="006543B5" w:rsidRPr="00184509" w:rsidRDefault="006543B5" w:rsidP="006543B5">
      <w:pPr>
        <w:shd w:val="clear" w:color="auto" w:fill="F3F3F3"/>
        <w:rPr>
          <w:b/>
          <w:sz w:val="20"/>
          <w:szCs w:val="20"/>
        </w:rPr>
      </w:pPr>
      <w:r w:rsidRPr="00184509">
        <w:rPr>
          <w:sz w:val="20"/>
          <w:szCs w:val="20"/>
        </w:rPr>
        <w:t>……………………………………………………………………………………………………………………………………………………………………………………………………………………………………………………………………………………………………………………………………………………………………………………………………………………………………………………………………………………………………………………………………………………………………………………………………………………………………………………………………………………………………………….……………………………………………………………………………………………………………………………………………………………………………………………………………………………………………………………………………………………………………………………………………………………………………………………………………</w:t>
      </w:r>
      <w:r w:rsidRPr="00184509">
        <w:rPr>
          <w:b/>
          <w:sz w:val="20"/>
          <w:szCs w:val="20"/>
        </w:rPr>
        <w:t xml:space="preserve"> </w:t>
      </w:r>
    </w:p>
    <w:p w:rsidR="006543B5" w:rsidRPr="00184509" w:rsidRDefault="006543B5" w:rsidP="006543B5">
      <w:pPr>
        <w:shd w:val="clear" w:color="auto" w:fill="F3F3F3"/>
        <w:rPr>
          <w:b/>
          <w:sz w:val="20"/>
          <w:szCs w:val="20"/>
        </w:rPr>
      </w:pPr>
    </w:p>
    <w:p w:rsidR="006543B5" w:rsidRPr="00184509" w:rsidRDefault="006543B5" w:rsidP="006543B5">
      <w:pPr>
        <w:rPr>
          <w:b/>
          <w:sz w:val="20"/>
          <w:szCs w:val="20"/>
        </w:rPr>
      </w:pPr>
    </w:p>
    <w:p w:rsidR="006543B5" w:rsidRPr="00184509" w:rsidRDefault="006543B5" w:rsidP="006543B5">
      <w:pPr>
        <w:rPr>
          <w:b/>
          <w:sz w:val="20"/>
          <w:szCs w:val="20"/>
        </w:rPr>
      </w:pPr>
    </w:p>
    <w:p w:rsidR="006543B5" w:rsidRPr="00184509" w:rsidRDefault="006543B5" w:rsidP="006543B5">
      <w:pPr>
        <w:rPr>
          <w:b/>
          <w:sz w:val="20"/>
          <w:szCs w:val="20"/>
        </w:rPr>
      </w:pPr>
    </w:p>
    <w:p w:rsidR="006543B5" w:rsidRPr="00184509" w:rsidRDefault="006543B5" w:rsidP="006543B5">
      <w:pPr>
        <w:rPr>
          <w:b/>
          <w:sz w:val="20"/>
          <w:szCs w:val="20"/>
        </w:rPr>
      </w:pPr>
    </w:p>
    <w:p w:rsidR="006543B5" w:rsidRPr="00184509" w:rsidRDefault="006543B5" w:rsidP="006543B5">
      <w:pPr>
        <w:rPr>
          <w:b/>
          <w:sz w:val="20"/>
          <w:szCs w:val="20"/>
        </w:rPr>
      </w:pPr>
    </w:p>
    <w:p w:rsidR="006543B5" w:rsidRPr="00184509" w:rsidRDefault="006543B5" w:rsidP="006543B5">
      <w:pPr>
        <w:ind w:firstLine="709"/>
        <w:rPr>
          <w:b/>
          <w:sz w:val="20"/>
          <w:szCs w:val="20"/>
        </w:rPr>
      </w:pPr>
      <w:r w:rsidRPr="00184509">
        <w:rPr>
          <w:b/>
          <w:sz w:val="20"/>
          <w:szCs w:val="20"/>
        </w:rPr>
        <w:t xml:space="preserve">A                                         </w:t>
      </w:r>
      <w:proofErr w:type="gramStart"/>
      <w:r w:rsidRPr="00184509">
        <w:rPr>
          <w:b/>
          <w:sz w:val="20"/>
          <w:szCs w:val="20"/>
        </w:rPr>
        <w:t xml:space="preserve">  ,</w:t>
      </w:r>
      <w:proofErr w:type="gramEnd"/>
      <w:r w:rsidRPr="00184509">
        <w:rPr>
          <w:b/>
          <w:sz w:val="20"/>
          <w:szCs w:val="20"/>
        </w:rPr>
        <w:t xml:space="preserve"> le</w:t>
      </w:r>
    </w:p>
    <w:p w:rsidR="006543B5" w:rsidRPr="00184509" w:rsidRDefault="006543B5" w:rsidP="006543B5">
      <w:pPr>
        <w:jc w:val="center"/>
        <w:rPr>
          <w:b/>
          <w:sz w:val="20"/>
          <w:szCs w:val="20"/>
        </w:rPr>
      </w:pPr>
    </w:p>
    <w:p w:rsidR="006543B5" w:rsidRPr="00184509" w:rsidRDefault="006543B5" w:rsidP="006543B5">
      <w:pPr>
        <w:jc w:val="center"/>
        <w:rPr>
          <w:b/>
          <w:sz w:val="20"/>
          <w:szCs w:val="20"/>
        </w:rPr>
      </w:pPr>
    </w:p>
    <w:p w:rsidR="006543B5" w:rsidRPr="00184509" w:rsidRDefault="006543B5" w:rsidP="006543B5">
      <w:pPr>
        <w:ind w:left="4254" w:firstLine="709"/>
        <w:jc w:val="center"/>
        <w:rPr>
          <w:b/>
          <w:sz w:val="20"/>
          <w:szCs w:val="20"/>
        </w:rPr>
      </w:pPr>
      <w:r w:rsidRPr="00184509">
        <w:rPr>
          <w:b/>
          <w:sz w:val="20"/>
          <w:szCs w:val="20"/>
        </w:rPr>
        <w:t>Le candidat</w:t>
      </w:r>
    </w:p>
    <w:p w:rsidR="006543B5" w:rsidRPr="00184509" w:rsidRDefault="006543B5" w:rsidP="006543B5">
      <w:pPr>
        <w:ind w:left="4963" w:firstLine="709"/>
        <w:rPr>
          <w:b/>
          <w:sz w:val="20"/>
          <w:szCs w:val="20"/>
        </w:rPr>
      </w:pPr>
      <w:r w:rsidRPr="00184509">
        <w:rPr>
          <w:b/>
          <w:sz w:val="20"/>
          <w:szCs w:val="20"/>
        </w:rPr>
        <w:t xml:space="preserve">       Signature du représentant habilité à </w:t>
      </w:r>
    </w:p>
    <w:p w:rsidR="006543B5" w:rsidRPr="00184509" w:rsidRDefault="006543B5" w:rsidP="006543B5">
      <w:pPr>
        <w:ind w:left="4254" w:firstLine="709"/>
        <w:rPr>
          <w:b/>
          <w:sz w:val="20"/>
          <w:szCs w:val="20"/>
        </w:rPr>
      </w:pPr>
      <w:r w:rsidRPr="00184509">
        <w:rPr>
          <w:b/>
          <w:sz w:val="20"/>
          <w:szCs w:val="20"/>
        </w:rPr>
        <w:t xml:space="preserve">         </w:t>
      </w:r>
      <w:proofErr w:type="gramStart"/>
      <w:r w:rsidRPr="00184509">
        <w:rPr>
          <w:b/>
          <w:sz w:val="20"/>
          <w:szCs w:val="20"/>
        </w:rPr>
        <w:t>engager</w:t>
      </w:r>
      <w:proofErr w:type="gramEnd"/>
      <w:r w:rsidRPr="00184509">
        <w:rPr>
          <w:b/>
          <w:sz w:val="20"/>
          <w:szCs w:val="20"/>
        </w:rPr>
        <w:t xml:space="preserve"> la société assortie du cachet de l’entreprise</w:t>
      </w:r>
    </w:p>
    <w:p w:rsidR="006543B5" w:rsidRPr="00184509" w:rsidRDefault="006543B5" w:rsidP="006543B5">
      <w:pPr>
        <w:jc w:val="both"/>
        <w:rPr>
          <w:b/>
          <w:sz w:val="20"/>
          <w:szCs w:val="20"/>
        </w:rPr>
      </w:pPr>
    </w:p>
    <w:p w:rsidR="006543B5" w:rsidRPr="00184509" w:rsidRDefault="006543B5" w:rsidP="006543B5">
      <w:pPr>
        <w:jc w:val="center"/>
        <w:rPr>
          <w:b/>
          <w:sz w:val="20"/>
          <w:szCs w:val="20"/>
        </w:rPr>
      </w:pPr>
    </w:p>
    <w:p w:rsidR="006543B5" w:rsidRPr="00184509" w:rsidRDefault="006543B5" w:rsidP="006543B5">
      <w:pPr>
        <w:rPr>
          <w:b/>
          <w:sz w:val="20"/>
          <w:szCs w:val="20"/>
        </w:rPr>
      </w:pPr>
    </w:p>
    <w:p w:rsidR="006543B5" w:rsidRPr="00184509" w:rsidRDefault="006543B5" w:rsidP="006543B5">
      <w:pPr>
        <w:rPr>
          <w:b/>
          <w:sz w:val="20"/>
          <w:szCs w:val="20"/>
        </w:rPr>
      </w:pPr>
    </w:p>
    <w:p w:rsidR="006543B5" w:rsidRPr="00184509" w:rsidRDefault="006543B5" w:rsidP="006543B5">
      <w:pPr>
        <w:rPr>
          <w:b/>
          <w:sz w:val="20"/>
          <w:szCs w:val="20"/>
        </w:rPr>
      </w:pPr>
    </w:p>
    <w:p w:rsidR="006543B5" w:rsidRDefault="006543B5" w:rsidP="006543B5">
      <w:pPr>
        <w:rPr>
          <w:b/>
          <w:color w:val="FF0000"/>
          <w:sz w:val="20"/>
          <w:szCs w:val="20"/>
        </w:rPr>
      </w:pPr>
    </w:p>
    <w:p w:rsidR="00184509" w:rsidRDefault="00184509" w:rsidP="006543B5">
      <w:pPr>
        <w:rPr>
          <w:b/>
          <w:color w:val="FF0000"/>
          <w:sz w:val="20"/>
          <w:szCs w:val="20"/>
        </w:rPr>
      </w:pPr>
    </w:p>
    <w:p w:rsidR="00184509" w:rsidRDefault="00184509" w:rsidP="006543B5">
      <w:pPr>
        <w:rPr>
          <w:b/>
          <w:color w:val="FF0000"/>
          <w:sz w:val="20"/>
          <w:szCs w:val="20"/>
        </w:rPr>
      </w:pPr>
    </w:p>
    <w:p w:rsidR="00184509" w:rsidRDefault="00184509" w:rsidP="006543B5">
      <w:pPr>
        <w:rPr>
          <w:b/>
          <w:color w:val="FF0000"/>
          <w:sz w:val="20"/>
          <w:szCs w:val="20"/>
        </w:rPr>
      </w:pPr>
    </w:p>
    <w:p w:rsidR="00184509" w:rsidRDefault="00184509" w:rsidP="006543B5">
      <w:pPr>
        <w:rPr>
          <w:b/>
          <w:color w:val="FF0000"/>
          <w:sz w:val="20"/>
          <w:szCs w:val="20"/>
        </w:rPr>
      </w:pPr>
    </w:p>
    <w:p w:rsidR="00184509" w:rsidRPr="00184509" w:rsidRDefault="00184509" w:rsidP="006543B5">
      <w:pPr>
        <w:rPr>
          <w:b/>
          <w:color w:val="FF0000"/>
          <w:sz w:val="20"/>
          <w:szCs w:val="20"/>
        </w:rPr>
      </w:pPr>
    </w:p>
    <w:p w:rsidR="006543B5" w:rsidRPr="00184509" w:rsidRDefault="006543B5" w:rsidP="006543B5">
      <w:pPr>
        <w:jc w:val="center"/>
        <w:rPr>
          <w:b/>
          <w:sz w:val="20"/>
          <w:szCs w:val="20"/>
        </w:rPr>
      </w:pPr>
      <w:r w:rsidRPr="00184509">
        <w:rPr>
          <w:b/>
          <w:sz w:val="20"/>
          <w:szCs w:val="20"/>
        </w:rPr>
        <w:t>Scénario 3</w:t>
      </w:r>
    </w:p>
    <w:p w:rsidR="006543B5" w:rsidRPr="00184509" w:rsidRDefault="006543B5" w:rsidP="006543B5">
      <w:pPr>
        <w:jc w:val="center"/>
        <w:rPr>
          <w:b/>
          <w:sz w:val="20"/>
          <w:szCs w:val="20"/>
        </w:rPr>
      </w:pPr>
    </w:p>
    <w:p w:rsidR="006543B5" w:rsidRPr="00184509" w:rsidRDefault="006543B5" w:rsidP="006543B5">
      <w:pPr>
        <w:tabs>
          <w:tab w:val="left" w:pos="4395"/>
        </w:tabs>
        <w:jc w:val="center"/>
        <w:rPr>
          <w:b/>
          <w:sz w:val="20"/>
          <w:szCs w:val="20"/>
          <w:u w:val="single"/>
        </w:rPr>
      </w:pPr>
      <w:r w:rsidRPr="00184509">
        <w:rPr>
          <w:b/>
          <w:sz w:val="20"/>
          <w:szCs w:val="20"/>
          <w:u w:val="single"/>
        </w:rPr>
        <w:t>Prestations d’interprétation</w:t>
      </w:r>
    </w:p>
    <w:p w:rsidR="006543B5" w:rsidRPr="00184509" w:rsidRDefault="006543B5" w:rsidP="006543B5">
      <w:pPr>
        <w:jc w:val="both"/>
        <w:rPr>
          <w:b/>
          <w:sz w:val="20"/>
          <w:szCs w:val="20"/>
        </w:rPr>
      </w:pPr>
    </w:p>
    <w:p w:rsidR="006543B5" w:rsidRPr="00184509" w:rsidRDefault="006543B5" w:rsidP="006543B5">
      <w:pPr>
        <w:jc w:val="both"/>
        <w:rPr>
          <w:sz w:val="20"/>
          <w:szCs w:val="20"/>
        </w:rPr>
      </w:pPr>
      <w:r w:rsidRPr="00184509">
        <w:rPr>
          <w:b/>
          <w:sz w:val="20"/>
          <w:szCs w:val="20"/>
        </w:rPr>
        <w:t xml:space="preserve">Cadre de simulation : </w:t>
      </w:r>
      <w:r w:rsidRPr="00184509">
        <w:rPr>
          <w:sz w:val="20"/>
          <w:szCs w:val="20"/>
        </w:rPr>
        <w:t xml:space="preserve">Dans le cadre d’un entretien téléphonique </w:t>
      </w:r>
      <w:r w:rsidR="00E7655B">
        <w:rPr>
          <w:sz w:val="20"/>
          <w:szCs w:val="20"/>
        </w:rPr>
        <w:t>de la ministre des armées</w:t>
      </w:r>
      <w:r w:rsidRPr="00184509">
        <w:rPr>
          <w:sz w:val="20"/>
          <w:szCs w:val="20"/>
        </w:rPr>
        <w:t xml:space="preserve"> avec un homologue,</w:t>
      </w:r>
      <w:r w:rsidRPr="00184509">
        <w:rPr>
          <w:b/>
          <w:sz w:val="20"/>
          <w:szCs w:val="20"/>
        </w:rPr>
        <w:t xml:space="preserve"> </w:t>
      </w:r>
      <w:r w:rsidRPr="00184509">
        <w:rPr>
          <w:sz w:val="20"/>
          <w:szCs w:val="20"/>
        </w:rPr>
        <w:t xml:space="preserve">votre société est contactée </w:t>
      </w:r>
      <w:r w:rsidR="00E7655B">
        <w:rPr>
          <w:sz w:val="20"/>
          <w:szCs w:val="20"/>
        </w:rPr>
        <w:t>le lundi 21 juin 2021 à 8h du matin</w:t>
      </w:r>
      <w:r w:rsidRPr="00184509">
        <w:rPr>
          <w:sz w:val="20"/>
          <w:szCs w:val="20"/>
        </w:rPr>
        <w:t xml:space="preserve"> pour une mission d’interprétation consécutive de moins de trente (30) minutes. </w:t>
      </w:r>
    </w:p>
    <w:p w:rsidR="006543B5" w:rsidRPr="00184509" w:rsidRDefault="006543B5" w:rsidP="006543B5">
      <w:pPr>
        <w:jc w:val="both"/>
        <w:rPr>
          <w:sz w:val="20"/>
          <w:szCs w:val="20"/>
        </w:rPr>
      </w:pPr>
    </w:p>
    <w:p w:rsidR="006543B5" w:rsidRPr="00184509" w:rsidRDefault="006543B5" w:rsidP="006543B5">
      <w:pPr>
        <w:jc w:val="both"/>
        <w:rPr>
          <w:sz w:val="20"/>
          <w:szCs w:val="20"/>
        </w:rPr>
      </w:pPr>
      <w:r w:rsidRPr="00184509">
        <w:rPr>
          <w:b/>
          <w:sz w:val="20"/>
          <w:szCs w:val="20"/>
        </w:rPr>
        <w:t xml:space="preserve">Indiquez le </w:t>
      </w:r>
      <w:r w:rsidRPr="00184509">
        <w:rPr>
          <w:b/>
          <w:sz w:val="20"/>
          <w:szCs w:val="20"/>
          <w:u w:val="single"/>
        </w:rPr>
        <w:t>prix total de la prestation (coût exprimé hors taxe et comprenant l’ensemble des frais afférents à la bonne réalisation de la prestation)</w:t>
      </w:r>
      <w:r w:rsidRPr="00184509">
        <w:rPr>
          <w:b/>
          <w:sz w:val="20"/>
          <w:szCs w:val="20"/>
        </w:rPr>
        <w:t xml:space="preserve"> ainsi que les frais d’approche, susceptibles d’être appliqués par votre société pour cette mission d’interprétation : </w:t>
      </w:r>
    </w:p>
    <w:p w:rsidR="006543B5" w:rsidRPr="00184509" w:rsidRDefault="006543B5" w:rsidP="006543B5">
      <w:pPr>
        <w:rPr>
          <w:b/>
          <w:sz w:val="20"/>
          <w:szCs w:val="20"/>
        </w:rPr>
      </w:pPr>
    </w:p>
    <w:p w:rsidR="006543B5" w:rsidRPr="00184509" w:rsidRDefault="006543B5" w:rsidP="006543B5">
      <w:pPr>
        <w:jc w:val="both"/>
        <w:rPr>
          <w:sz w:val="20"/>
          <w:szCs w:val="20"/>
          <w:u w:val="single"/>
        </w:rPr>
      </w:pPr>
      <w:r w:rsidRPr="00184509">
        <w:rPr>
          <w:sz w:val="20"/>
          <w:szCs w:val="20"/>
          <w:u w:val="single"/>
        </w:rPr>
        <w:t>En mode consécutif</w:t>
      </w:r>
      <w:r w:rsidRPr="00184509">
        <w:rPr>
          <w:sz w:val="20"/>
          <w:szCs w:val="20"/>
        </w:rPr>
        <w:t> :</w:t>
      </w:r>
    </w:p>
    <w:p w:rsidR="006543B5" w:rsidRDefault="006543B5" w:rsidP="006543B5">
      <w:pPr>
        <w:rPr>
          <w:b/>
          <w:color w:val="FF0000"/>
          <w:sz w:val="28"/>
          <w:szCs w:val="28"/>
        </w:rPr>
      </w:pPr>
    </w:p>
    <w:tbl>
      <w:tblPr>
        <w:tblW w:w="10720" w:type="dxa"/>
        <w:tblInd w:w="55" w:type="dxa"/>
        <w:tblCellMar>
          <w:left w:w="70" w:type="dxa"/>
          <w:right w:w="70" w:type="dxa"/>
        </w:tblCellMar>
        <w:tblLook w:val="04A0" w:firstRow="1" w:lastRow="0" w:firstColumn="1" w:lastColumn="0" w:noHBand="0" w:noVBand="1"/>
      </w:tblPr>
      <w:tblGrid>
        <w:gridCol w:w="760"/>
        <w:gridCol w:w="1500"/>
        <w:gridCol w:w="1520"/>
        <w:gridCol w:w="1420"/>
        <w:gridCol w:w="1460"/>
        <w:gridCol w:w="1380"/>
        <w:gridCol w:w="1480"/>
        <w:gridCol w:w="1200"/>
      </w:tblGrid>
      <w:tr w:rsidR="006543B5" w:rsidRPr="006C62B4" w:rsidTr="00163C60">
        <w:trPr>
          <w:trHeight w:val="1875"/>
        </w:trPr>
        <w:tc>
          <w:tcPr>
            <w:tcW w:w="7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N° de ligne</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Langues</w:t>
            </w:r>
          </w:p>
        </w:tc>
        <w:tc>
          <w:tcPr>
            <w:tcW w:w="152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 xml:space="preserve">Prix d'une interprétation consécutive pour une journée </w:t>
            </w:r>
            <w:r w:rsidRPr="006C62B4">
              <w:rPr>
                <w:rFonts w:cs="Arial"/>
                <w:b/>
                <w:bCs/>
                <w:color w:val="000000"/>
                <w:sz w:val="16"/>
                <w:szCs w:val="16"/>
              </w:rPr>
              <w:br/>
              <w:t>en euros HT</w:t>
            </w:r>
            <w:r w:rsidRPr="006C62B4">
              <w:rPr>
                <w:rFonts w:cs="Arial"/>
                <w:b/>
                <w:bCs/>
                <w:color w:val="000000"/>
                <w:sz w:val="16"/>
                <w:szCs w:val="16"/>
              </w:rPr>
              <w:br/>
              <w:t>(soit 6 heures)</w:t>
            </w:r>
          </w:p>
        </w:tc>
        <w:tc>
          <w:tcPr>
            <w:tcW w:w="142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Prix d'une Interprétation consécutive de moins de 30 minutes en euros HT</w:t>
            </w:r>
            <w:r w:rsidRPr="006C62B4">
              <w:rPr>
                <w:rFonts w:cs="Arial"/>
                <w:b/>
                <w:bCs/>
                <w:color w:val="000000"/>
                <w:sz w:val="16"/>
                <w:szCs w:val="16"/>
              </w:rPr>
              <w:br/>
              <w:t xml:space="preserve">(conversation téléphonique) </w:t>
            </w:r>
          </w:p>
        </w:tc>
        <w:tc>
          <w:tcPr>
            <w:tcW w:w="146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Majoration forfaitaire par heure supplémentaire exprimé en pourcentage</w:t>
            </w:r>
          </w:p>
        </w:tc>
        <w:tc>
          <w:tcPr>
            <w:tcW w:w="1380" w:type="dxa"/>
            <w:tcBorders>
              <w:top w:val="single" w:sz="8" w:space="0" w:color="auto"/>
              <w:left w:val="nil"/>
              <w:bottom w:val="single" w:sz="4" w:space="0" w:color="auto"/>
              <w:right w:val="single" w:sz="4"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Majoration forfaitaire (dimanche et jours férié) exprimé en pourcentage</w:t>
            </w:r>
          </w:p>
        </w:tc>
        <w:tc>
          <w:tcPr>
            <w:tcW w:w="1480" w:type="dxa"/>
            <w:tcBorders>
              <w:top w:val="single" w:sz="8" w:space="0" w:color="auto"/>
              <w:left w:val="nil"/>
              <w:bottom w:val="single" w:sz="4" w:space="0" w:color="auto"/>
              <w:right w:val="single" w:sz="8"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Frais d'approche  (pour une journée) exprimé en pourcentage</w:t>
            </w:r>
          </w:p>
        </w:tc>
        <w:tc>
          <w:tcPr>
            <w:tcW w:w="120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6543B5" w:rsidRPr="006C62B4" w:rsidRDefault="006543B5" w:rsidP="00163C60">
            <w:pPr>
              <w:rPr>
                <w:rFonts w:cs="Arial"/>
                <w:b/>
                <w:bCs/>
                <w:color w:val="000000"/>
                <w:sz w:val="16"/>
                <w:szCs w:val="16"/>
              </w:rPr>
            </w:pPr>
            <w:r w:rsidRPr="006C62B4">
              <w:rPr>
                <w:rFonts w:cs="Arial"/>
                <w:b/>
                <w:bCs/>
                <w:color w:val="000000"/>
                <w:sz w:val="16"/>
                <w:szCs w:val="16"/>
              </w:rPr>
              <w:t>Totaux en euros HT</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ALBANAIS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ALLEMAND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ANGLAIS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ARABE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5</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ARMENIEN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6</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AZERI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7</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BOSNIAQUE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8</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BULGARE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9</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CAMBODGIEN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10</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COREEN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CROATE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DANOIS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DARI</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ESPAGNOL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15</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ESTONIEN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57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16</w:t>
            </w:r>
          </w:p>
        </w:tc>
        <w:tc>
          <w:tcPr>
            <w:tcW w:w="1500" w:type="dxa"/>
            <w:tcBorders>
              <w:top w:val="nil"/>
              <w:left w:val="nil"/>
              <w:bottom w:val="single" w:sz="4" w:space="0" w:color="auto"/>
              <w:right w:val="single" w:sz="4" w:space="0" w:color="auto"/>
            </w:tcBorders>
            <w:shd w:val="clear" w:color="auto" w:fill="auto"/>
            <w:vAlign w:val="bottom"/>
            <w:hideMark/>
          </w:tcPr>
          <w:p w:rsidR="006543B5" w:rsidRPr="006C62B4" w:rsidRDefault="006543B5" w:rsidP="00163C60">
            <w:pPr>
              <w:rPr>
                <w:rFonts w:cs="Arial"/>
                <w:b/>
                <w:bCs/>
                <w:i/>
                <w:iCs/>
                <w:sz w:val="16"/>
                <w:szCs w:val="16"/>
              </w:rPr>
            </w:pPr>
            <w:r w:rsidRPr="006C62B4">
              <w:rPr>
                <w:rFonts w:cs="Arial"/>
                <w:b/>
                <w:bCs/>
                <w:i/>
                <w:iCs/>
                <w:sz w:val="16"/>
                <w:szCs w:val="16"/>
              </w:rPr>
              <w:t>FINLANDAIS ou FINNOIS</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17</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GEORGIEN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18</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GREC</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19</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HEBREU</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20</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HONGROIS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ITALIEN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JAPONAIS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LETTON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LITUANIEN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25</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MACEDONIEN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A227FA"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tcPr>
          <w:p w:rsidR="00A227FA" w:rsidRPr="006C62B4" w:rsidRDefault="00A227FA" w:rsidP="00163C60">
            <w:pPr>
              <w:jc w:val="center"/>
              <w:rPr>
                <w:rFonts w:ascii="Calibri" w:hAnsi="Calibri" w:cs="Calibri"/>
                <w:color w:val="000000"/>
                <w:sz w:val="22"/>
                <w:szCs w:val="22"/>
              </w:rPr>
            </w:pPr>
            <w:r>
              <w:rPr>
                <w:rFonts w:ascii="Calibri" w:hAnsi="Calibri" w:cs="Calibri"/>
                <w:color w:val="000000"/>
                <w:sz w:val="22"/>
                <w:szCs w:val="22"/>
              </w:rPr>
              <w:t>26</w:t>
            </w:r>
          </w:p>
        </w:tc>
        <w:tc>
          <w:tcPr>
            <w:tcW w:w="1500" w:type="dxa"/>
            <w:tcBorders>
              <w:top w:val="nil"/>
              <w:left w:val="nil"/>
              <w:bottom w:val="single" w:sz="4" w:space="0" w:color="auto"/>
              <w:right w:val="single" w:sz="4" w:space="0" w:color="auto"/>
            </w:tcBorders>
            <w:shd w:val="clear" w:color="auto" w:fill="auto"/>
            <w:noWrap/>
            <w:vAlign w:val="bottom"/>
          </w:tcPr>
          <w:p w:rsidR="00A227FA" w:rsidRPr="006C62B4" w:rsidRDefault="00A227FA" w:rsidP="00163C60">
            <w:pPr>
              <w:rPr>
                <w:rFonts w:cs="Arial"/>
                <w:b/>
                <w:bCs/>
                <w:i/>
                <w:iCs/>
                <w:sz w:val="16"/>
                <w:szCs w:val="16"/>
              </w:rPr>
            </w:pPr>
            <w:r>
              <w:rPr>
                <w:rFonts w:cs="Arial"/>
                <w:b/>
                <w:bCs/>
                <w:i/>
                <w:iCs/>
                <w:sz w:val="16"/>
                <w:szCs w:val="16"/>
              </w:rPr>
              <w:t>MALAISIEN</w:t>
            </w:r>
          </w:p>
        </w:tc>
        <w:tc>
          <w:tcPr>
            <w:tcW w:w="1520" w:type="dxa"/>
            <w:tcBorders>
              <w:top w:val="nil"/>
              <w:left w:val="nil"/>
              <w:bottom w:val="single" w:sz="4" w:space="0" w:color="auto"/>
              <w:right w:val="single" w:sz="4" w:space="0" w:color="auto"/>
            </w:tcBorders>
            <w:shd w:val="clear" w:color="auto" w:fill="auto"/>
            <w:noWrap/>
            <w:vAlign w:val="bottom"/>
          </w:tcPr>
          <w:p w:rsidR="00A227FA" w:rsidRPr="006C62B4" w:rsidRDefault="00205886"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tcPr>
          <w:p w:rsidR="00A227FA" w:rsidRPr="006C62B4" w:rsidRDefault="00A227FA" w:rsidP="00163C60">
            <w:pPr>
              <w:jc w:val="center"/>
              <w:rPr>
                <w:rFonts w:ascii="Calibri" w:hAnsi="Calibri" w:cs="Calibri"/>
                <w:i/>
                <w:iCs/>
                <w:color w:val="000000"/>
                <w:sz w:val="16"/>
                <w:szCs w:val="16"/>
              </w:rPr>
            </w:pPr>
          </w:p>
        </w:tc>
        <w:tc>
          <w:tcPr>
            <w:tcW w:w="1460" w:type="dxa"/>
            <w:tcBorders>
              <w:top w:val="nil"/>
              <w:left w:val="nil"/>
              <w:bottom w:val="single" w:sz="4" w:space="0" w:color="auto"/>
              <w:right w:val="single" w:sz="4" w:space="0" w:color="auto"/>
            </w:tcBorders>
            <w:shd w:val="clear" w:color="auto" w:fill="auto"/>
            <w:noWrap/>
            <w:vAlign w:val="bottom"/>
          </w:tcPr>
          <w:p w:rsidR="00A227FA" w:rsidRPr="006C62B4" w:rsidRDefault="00205886"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tcPr>
          <w:p w:rsidR="00A227FA" w:rsidRPr="006C62B4" w:rsidRDefault="00205886"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tcPr>
          <w:p w:rsidR="00A227FA" w:rsidRPr="006C62B4" w:rsidRDefault="00A227FA" w:rsidP="00163C60">
            <w:pPr>
              <w:rPr>
                <w:rFonts w:ascii="Calibri" w:hAnsi="Calibri" w:cs="Calibri"/>
                <w:color w:val="000000"/>
                <w:sz w:val="22"/>
                <w:szCs w:val="22"/>
              </w:rPr>
            </w:pPr>
          </w:p>
        </w:tc>
        <w:tc>
          <w:tcPr>
            <w:tcW w:w="1200" w:type="dxa"/>
            <w:tcBorders>
              <w:top w:val="nil"/>
              <w:left w:val="single" w:sz="4" w:space="0" w:color="auto"/>
              <w:bottom w:val="single" w:sz="4" w:space="0" w:color="auto"/>
              <w:right w:val="single" w:sz="8" w:space="0" w:color="auto"/>
            </w:tcBorders>
            <w:shd w:val="clear" w:color="auto" w:fill="auto"/>
            <w:noWrap/>
            <w:vAlign w:val="bottom"/>
          </w:tcPr>
          <w:p w:rsidR="00A227FA" w:rsidRPr="006C62B4" w:rsidRDefault="00A227FA" w:rsidP="00163C60">
            <w:pPr>
              <w:rPr>
                <w:rFonts w:ascii="Calibri" w:hAnsi="Calibri" w:cs="Calibri"/>
                <w:color w:val="000000"/>
                <w:sz w:val="22"/>
                <w:szCs w:val="22"/>
              </w:rPr>
            </w:pP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205886" w:rsidP="00163C60">
            <w:pPr>
              <w:jc w:val="center"/>
              <w:rPr>
                <w:rFonts w:ascii="Calibri" w:hAnsi="Calibri" w:cs="Calibri"/>
                <w:color w:val="000000"/>
                <w:sz w:val="22"/>
                <w:szCs w:val="22"/>
              </w:rPr>
            </w:pPr>
            <w:r>
              <w:rPr>
                <w:rFonts w:ascii="Calibri" w:hAnsi="Calibri" w:cs="Calibri"/>
                <w:color w:val="000000"/>
                <w:sz w:val="22"/>
                <w:szCs w:val="22"/>
              </w:rPr>
              <w:t>27</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MANDARIN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w:t>
            </w:r>
            <w:r w:rsidR="00205886">
              <w:rPr>
                <w:rFonts w:ascii="Calibri" w:hAnsi="Calibri" w:cs="Calibri"/>
                <w:color w:val="000000"/>
                <w:sz w:val="22"/>
                <w:szCs w:val="22"/>
              </w:rPr>
              <w:t>8</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MONGOL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2</w:t>
            </w:r>
            <w:r w:rsidR="00205886">
              <w:rPr>
                <w:rFonts w:ascii="Calibri" w:hAnsi="Calibri" w:cs="Calibri"/>
                <w:color w:val="000000"/>
                <w:sz w:val="22"/>
                <w:szCs w:val="22"/>
              </w:rPr>
              <w:t>9</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NEERLANDAIS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205886" w:rsidP="00163C60">
            <w:pPr>
              <w:jc w:val="center"/>
              <w:rPr>
                <w:rFonts w:ascii="Calibri" w:hAnsi="Calibri" w:cs="Calibri"/>
                <w:color w:val="000000"/>
                <w:sz w:val="22"/>
                <w:szCs w:val="22"/>
              </w:rPr>
            </w:pPr>
            <w:r>
              <w:rPr>
                <w:rFonts w:ascii="Calibri" w:hAnsi="Calibri" w:cs="Calibri"/>
                <w:color w:val="000000"/>
                <w:sz w:val="22"/>
                <w:szCs w:val="22"/>
              </w:rPr>
              <w:lastRenderedPageBreak/>
              <w:t>30</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NORVEGIEN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PACHTOUN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PERSAN-FARSI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POLONAIS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PORTUGAIS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5</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ROUMAIN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6</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RUSSE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7</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SERBE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8</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SLOVAQUE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3</w:t>
            </w:r>
            <w:r w:rsidR="00205886">
              <w:rPr>
                <w:rFonts w:ascii="Calibri" w:hAnsi="Calibri" w:cs="Calibri"/>
                <w:color w:val="000000"/>
                <w:sz w:val="22"/>
                <w:szCs w:val="22"/>
              </w:rPr>
              <w:t>9</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SLOVENE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205886" w:rsidP="00163C60">
            <w:pPr>
              <w:jc w:val="center"/>
              <w:rPr>
                <w:rFonts w:ascii="Calibri" w:hAnsi="Calibri" w:cs="Calibri"/>
                <w:color w:val="000000"/>
                <w:sz w:val="22"/>
                <w:szCs w:val="22"/>
              </w:rPr>
            </w:pPr>
            <w:r>
              <w:rPr>
                <w:rFonts w:ascii="Calibri" w:hAnsi="Calibri" w:cs="Calibri"/>
                <w:color w:val="000000"/>
                <w:sz w:val="22"/>
                <w:szCs w:val="22"/>
              </w:rPr>
              <w:t>40</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SUEDOIS</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205886">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TCHEQUE</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205886">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 xml:space="preserve">THAILANDAIS </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205886">
              <w:rPr>
                <w:rFonts w:ascii="Calibri" w:hAnsi="Calibri" w:cs="Calibri"/>
                <w:color w:val="000000"/>
                <w:sz w:val="22"/>
                <w:szCs w:val="22"/>
              </w:rPr>
              <w:t>3</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TURC</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205886">
              <w:rPr>
                <w:rFonts w:ascii="Calibri" w:hAnsi="Calibri" w:cs="Calibri"/>
                <w:color w:val="000000"/>
                <w:sz w:val="22"/>
                <w:szCs w:val="22"/>
              </w:rPr>
              <w:t>4</w:t>
            </w:r>
          </w:p>
        </w:tc>
        <w:tc>
          <w:tcPr>
            <w:tcW w:w="150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UKRAINIEN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single" w:sz="4"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15"/>
        </w:trPr>
        <w:tc>
          <w:tcPr>
            <w:tcW w:w="760" w:type="dxa"/>
            <w:tcBorders>
              <w:top w:val="nil"/>
              <w:left w:val="single" w:sz="8" w:space="0" w:color="auto"/>
              <w:bottom w:val="nil"/>
              <w:right w:val="single" w:sz="4" w:space="0" w:color="auto"/>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sidRPr="006C62B4">
              <w:rPr>
                <w:rFonts w:ascii="Calibri" w:hAnsi="Calibri" w:cs="Calibri"/>
                <w:color w:val="000000"/>
                <w:sz w:val="22"/>
                <w:szCs w:val="22"/>
              </w:rPr>
              <w:t>4</w:t>
            </w:r>
            <w:r w:rsidR="00205886">
              <w:rPr>
                <w:rFonts w:ascii="Calibri" w:hAnsi="Calibri" w:cs="Calibri"/>
                <w:color w:val="000000"/>
                <w:sz w:val="22"/>
                <w:szCs w:val="22"/>
              </w:rPr>
              <w:t>5</w:t>
            </w:r>
          </w:p>
        </w:tc>
        <w:tc>
          <w:tcPr>
            <w:tcW w:w="1500" w:type="dxa"/>
            <w:tcBorders>
              <w:top w:val="nil"/>
              <w:left w:val="nil"/>
              <w:bottom w:val="nil"/>
              <w:right w:val="single" w:sz="4" w:space="0" w:color="auto"/>
            </w:tcBorders>
            <w:shd w:val="clear" w:color="auto" w:fill="auto"/>
            <w:noWrap/>
            <w:vAlign w:val="bottom"/>
            <w:hideMark/>
          </w:tcPr>
          <w:p w:rsidR="006543B5" w:rsidRPr="006C62B4" w:rsidRDefault="006543B5" w:rsidP="00163C60">
            <w:pPr>
              <w:rPr>
                <w:rFonts w:cs="Arial"/>
                <w:b/>
                <w:bCs/>
                <w:i/>
                <w:iCs/>
                <w:sz w:val="16"/>
                <w:szCs w:val="16"/>
              </w:rPr>
            </w:pPr>
            <w:r w:rsidRPr="006C62B4">
              <w:rPr>
                <w:rFonts w:cs="Arial"/>
                <w:b/>
                <w:bCs/>
                <w:i/>
                <w:iCs/>
                <w:sz w:val="16"/>
                <w:szCs w:val="16"/>
              </w:rPr>
              <w:t>VIETNAMIEN</w:t>
            </w:r>
          </w:p>
        </w:tc>
        <w:tc>
          <w:tcPr>
            <w:tcW w:w="15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2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380" w:type="dxa"/>
            <w:tcBorders>
              <w:top w:val="nil"/>
              <w:left w:val="nil"/>
              <w:bottom w:val="single" w:sz="4" w:space="0" w:color="auto"/>
              <w:right w:val="single" w:sz="4" w:space="0" w:color="auto"/>
            </w:tcBorders>
            <w:shd w:val="clear" w:color="auto" w:fill="auto"/>
            <w:noWrap/>
            <w:vAlign w:val="bottom"/>
            <w:hideMark/>
          </w:tcPr>
          <w:p w:rsidR="006543B5" w:rsidRPr="006C62B4" w:rsidRDefault="006543B5" w:rsidP="00163C60">
            <w:pPr>
              <w:jc w:val="center"/>
              <w:rPr>
                <w:rFonts w:ascii="Calibri" w:hAnsi="Calibri" w:cs="Calibri"/>
                <w:i/>
                <w:iCs/>
                <w:color w:val="000000"/>
                <w:sz w:val="16"/>
                <w:szCs w:val="16"/>
              </w:rPr>
            </w:pPr>
            <w:r w:rsidRPr="006C62B4">
              <w:rPr>
                <w:rFonts w:ascii="Calibri" w:hAnsi="Calibri" w:cs="Calibri"/>
                <w:i/>
                <w:iCs/>
                <w:color w:val="000000"/>
                <w:sz w:val="16"/>
                <w:szCs w:val="16"/>
              </w:rPr>
              <w:t>Ne pas renseigner</w:t>
            </w:r>
          </w:p>
        </w:tc>
        <w:tc>
          <w:tcPr>
            <w:tcW w:w="1480" w:type="dxa"/>
            <w:tcBorders>
              <w:top w:val="nil"/>
              <w:left w:val="nil"/>
              <w:bottom w:val="nil"/>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c>
          <w:tcPr>
            <w:tcW w:w="1200" w:type="dxa"/>
            <w:tcBorders>
              <w:top w:val="nil"/>
              <w:left w:val="single" w:sz="4" w:space="0" w:color="auto"/>
              <w:bottom w:val="nil"/>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r w:rsidR="006543B5" w:rsidRPr="006C62B4" w:rsidTr="00163C60">
        <w:trPr>
          <w:trHeight w:val="315"/>
        </w:trPr>
        <w:tc>
          <w:tcPr>
            <w:tcW w:w="952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543B5" w:rsidRPr="006C62B4" w:rsidRDefault="006543B5" w:rsidP="00163C60">
            <w:pPr>
              <w:jc w:val="center"/>
              <w:rPr>
                <w:rFonts w:ascii="Calibri" w:hAnsi="Calibri" w:cs="Calibri"/>
                <w:color w:val="000000"/>
                <w:sz w:val="22"/>
                <w:szCs w:val="22"/>
              </w:rPr>
            </w:pPr>
            <w:r>
              <w:rPr>
                <w:rFonts w:ascii="Calibri" w:hAnsi="Calibri" w:cs="Calibri"/>
                <w:color w:val="000000"/>
                <w:sz w:val="22"/>
                <w:szCs w:val="22"/>
              </w:rPr>
              <w:t>Total</w:t>
            </w:r>
          </w:p>
        </w:tc>
        <w:tc>
          <w:tcPr>
            <w:tcW w:w="120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6543B5" w:rsidRPr="006C62B4" w:rsidRDefault="006543B5" w:rsidP="00163C60">
            <w:pPr>
              <w:rPr>
                <w:rFonts w:ascii="Calibri" w:hAnsi="Calibri" w:cs="Calibri"/>
                <w:color w:val="000000"/>
                <w:sz w:val="22"/>
                <w:szCs w:val="22"/>
              </w:rPr>
            </w:pPr>
            <w:r w:rsidRPr="006C62B4">
              <w:rPr>
                <w:rFonts w:ascii="Calibri" w:hAnsi="Calibri" w:cs="Calibri"/>
                <w:color w:val="000000"/>
                <w:sz w:val="22"/>
                <w:szCs w:val="22"/>
              </w:rPr>
              <w:t> </w:t>
            </w:r>
          </w:p>
        </w:tc>
      </w:tr>
    </w:tbl>
    <w:p w:rsidR="006543B5" w:rsidRDefault="006543B5" w:rsidP="006543B5">
      <w:pPr>
        <w:rPr>
          <w:b/>
          <w:color w:val="FF0000"/>
          <w:sz w:val="28"/>
          <w:szCs w:val="28"/>
        </w:rPr>
      </w:pPr>
    </w:p>
    <w:p w:rsidR="006543B5" w:rsidRDefault="006543B5" w:rsidP="006543B5">
      <w:pPr>
        <w:rPr>
          <w:b/>
          <w:color w:val="FF0000"/>
          <w:sz w:val="28"/>
          <w:szCs w:val="28"/>
        </w:rPr>
      </w:pPr>
    </w:p>
    <w:p w:rsidR="006543B5" w:rsidRDefault="006543B5" w:rsidP="006543B5">
      <w:pPr>
        <w:rPr>
          <w:b/>
          <w:color w:val="FF0000"/>
          <w:sz w:val="28"/>
          <w:szCs w:val="28"/>
        </w:rPr>
      </w:pPr>
    </w:p>
    <w:p w:rsidR="006543B5" w:rsidRDefault="006543B5" w:rsidP="006543B5">
      <w:pPr>
        <w:rPr>
          <w:b/>
          <w:color w:val="FF0000"/>
          <w:sz w:val="28"/>
          <w:szCs w:val="28"/>
        </w:rPr>
      </w:pPr>
    </w:p>
    <w:p w:rsidR="006543B5" w:rsidRPr="00E7655B" w:rsidRDefault="006543B5" w:rsidP="006543B5">
      <w:pPr>
        <w:jc w:val="both"/>
        <w:rPr>
          <w:sz w:val="20"/>
          <w:szCs w:val="20"/>
          <w:u w:val="single"/>
        </w:rPr>
      </w:pPr>
      <w:r w:rsidRPr="00E7655B">
        <w:rPr>
          <w:sz w:val="20"/>
          <w:szCs w:val="20"/>
          <w:u w:val="single"/>
        </w:rPr>
        <w:t xml:space="preserve">Commentaires </w:t>
      </w:r>
      <w:r w:rsidRPr="00E7655B">
        <w:rPr>
          <w:i/>
          <w:sz w:val="20"/>
          <w:szCs w:val="20"/>
          <w:u w:val="single"/>
        </w:rPr>
        <w:t>(merci d’expliquer le mode de calcul des coûts et d’indiquer toute information que vous jugeriez nécessaire à la compréhension des coûts)</w:t>
      </w:r>
      <w:r w:rsidRPr="00E7655B">
        <w:rPr>
          <w:sz w:val="20"/>
          <w:szCs w:val="20"/>
        </w:rPr>
        <w:t> :</w:t>
      </w:r>
    </w:p>
    <w:p w:rsidR="006543B5" w:rsidRPr="00E7655B" w:rsidRDefault="006543B5" w:rsidP="006543B5">
      <w:pPr>
        <w:shd w:val="clear" w:color="auto" w:fill="F3F3F3"/>
        <w:rPr>
          <w:b/>
          <w:sz w:val="20"/>
          <w:szCs w:val="20"/>
        </w:rPr>
      </w:pPr>
      <w:r w:rsidRPr="00E7655B">
        <w:rPr>
          <w:sz w:val="20"/>
          <w:szCs w:val="20"/>
        </w:rPr>
        <w:t>……………………………………………………………………………………………………………………………………………………………………………………………………………………………………………………………………………………………………………………………………………………………………………………………………………………………………………………………………………………………………………………………………………………………………………………………………………………………………………………………………………………………………….……………………………………………………………………………………………………………………………………………………………………………………………………………………………………………………………………………</w:t>
      </w:r>
      <w:r w:rsidRPr="00E7655B">
        <w:rPr>
          <w:b/>
          <w:sz w:val="20"/>
          <w:szCs w:val="20"/>
        </w:rPr>
        <w:t xml:space="preserve"> </w:t>
      </w:r>
    </w:p>
    <w:p w:rsidR="006543B5" w:rsidRPr="00E7655B" w:rsidRDefault="006543B5" w:rsidP="006543B5">
      <w:pPr>
        <w:shd w:val="clear" w:color="auto" w:fill="F3F3F3"/>
        <w:rPr>
          <w:b/>
          <w:sz w:val="20"/>
          <w:szCs w:val="20"/>
        </w:rPr>
      </w:pPr>
    </w:p>
    <w:p w:rsidR="006543B5" w:rsidRPr="00E7655B" w:rsidRDefault="006543B5" w:rsidP="006543B5">
      <w:pPr>
        <w:rPr>
          <w:b/>
          <w:sz w:val="20"/>
          <w:szCs w:val="20"/>
        </w:rPr>
      </w:pPr>
    </w:p>
    <w:p w:rsidR="006543B5" w:rsidRPr="00E7655B" w:rsidRDefault="006543B5" w:rsidP="006543B5">
      <w:pPr>
        <w:rPr>
          <w:b/>
          <w:sz w:val="20"/>
          <w:szCs w:val="20"/>
        </w:rPr>
      </w:pPr>
    </w:p>
    <w:p w:rsidR="006543B5" w:rsidRPr="00E7655B" w:rsidRDefault="006543B5" w:rsidP="006543B5">
      <w:pPr>
        <w:rPr>
          <w:b/>
          <w:sz w:val="20"/>
          <w:szCs w:val="20"/>
        </w:rPr>
      </w:pPr>
    </w:p>
    <w:p w:rsidR="006543B5" w:rsidRPr="00E7655B" w:rsidRDefault="006543B5" w:rsidP="006543B5">
      <w:pPr>
        <w:rPr>
          <w:b/>
          <w:sz w:val="20"/>
          <w:szCs w:val="20"/>
        </w:rPr>
      </w:pPr>
    </w:p>
    <w:p w:rsidR="006543B5" w:rsidRPr="00E7655B" w:rsidRDefault="006543B5" w:rsidP="006543B5">
      <w:pPr>
        <w:rPr>
          <w:b/>
          <w:sz w:val="20"/>
          <w:szCs w:val="20"/>
        </w:rPr>
      </w:pPr>
    </w:p>
    <w:p w:rsidR="006543B5" w:rsidRPr="00E7655B" w:rsidRDefault="006543B5" w:rsidP="006543B5">
      <w:pPr>
        <w:ind w:firstLine="709"/>
        <w:rPr>
          <w:b/>
          <w:sz w:val="20"/>
          <w:szCs w:val="20"/>
        </w:rPr>
      </w:pPr>
      <w:r w:rsidRPr="00E7655B">
        <w:rPr>
          <w:b/>
          <w:sz w:val="20"/>
          <w:szCs w:val="20"/>
        </w:rPr>
        <w:t xml:space="preserve">A                                         </w:t>
      </w:r>
      <w:proofErr w:type="gramStart"/>
      <w:r w:rsidRPr="00E7655B">
        <w:rPr>
          <w:b/>
          <w:sz w:val="20"/>
          <w:szCs w:val="20"/>
        </w:rPr>
        <w:t xml:space="preserve">  ,</w:t>
      </w:r>
      <w:proofErr w:type="gramEnd"/>
      <w:r w:rsidRPr="00E7655B">
        <w:rPr>
          <w:b/>
          <w:sz w:val="20"/>
          <w:szCs w:val="20"/>
        </w:rPr>
        <w:t xml:space="preserve"> le</w:t>
      </w:r>
    </w:p>
    <w:p w:rsidR="006543B5" w:rsidRPr="00E7655B" w:rsidRDefault="006543B5" w:rsidP="006543B5">
      <w:pPr>
        <w:jc w:val="center"/>
        <w:rPr>
          <w:b/>
          <w:sz w:val="20"/>
          <w:szCs w:val="20"/>
        </w:rPr>
      </w:pPr>
    </w:p>
    <w:p w:rsidR="006543B5" w:rsidRPr="00E7655B" w:rsidRDefault="006543B5" w:rsidP="006543B5">
      <w:pPr>
        <w:jc w:val="center"/>
        <w:rPr>
          <w:b/>
          <w:sz w:val="20"/>
          <w:szCs w:val="20"/>
        </w:rPr>
      </w:pPr>
    </w:p>
    <w:p w:rsidR="006543B5" w:rsidRPr="00E7655B" w:rsidRDefault="006543B5" w:rsidP="006543B5">
      <w:pPr>
        <w:ind w:left="4254" w:firstLine="709"/>
        <w:jc w:val="center"/>
        <w:rPr>
          <w:b/>
          <w:sz w:val="20"/>
          <w:szCs w:val="20"/>
        </w:rPr>
      </w:pPr>
      <w:r w:rsidRPr="00E7655B">
        <w:rPr>
          <w:b/>
          <w:sz w:val="20"/>
          <w:szCs w:val="20"/>
        </w:rPr>
        <w:t>Le candidat</w:t>
      </w:r>
    </w:p>
    <w:p w:rsidR="006543B5" w:rsidRPr="00E7655B" w:rsidRDefault="006543B5" w:rsidP="006543B5">
      <w:pPr>
        <w:ind w:left="4963" w:firstLine="709"/>
        <w:rPr>
          <w:b/>
          <w:sz w:val="20"/>
          <w:szCs w:val="20"/>
        </w:rPr>
      </w:pPr>
      <w:r w:rsidRPr="00E7655B">
        <w:rPr>
          <w:b/>
          <w:sz w:val="20"/>
          <w:szCs w:val="20"/>
        </w:rPr>
        <w:t xml:space="preserve">       Signature du représentant habilité à </w:t>
      </w:r>
    </w:p>
    <w:p w:rsidR="006543B5" w:rsidRPr="00E7655B" w:rsidRDefault="006543B5" w:rsidP="006543B5">
      <w:pPr>
        <w:ind w:left="4254" w:firstLine="709"/>
        <w:rPr>
          <w:b/>
          <w:sz w:val="20"/>
          <w:szCs w:val="20"/>
        </w:rPr>
      </w:pPr>
      <w:r w:rsidRPr="00E7655B">
        <w:rPr>
          <w:b/>
          <w:sz w:val="20"/>
          <w:szCs w:val="20"/>
        </w:rPr>
        <w:t xml:space="preserve">         engager la société assortie du cachet de l’entreprise</w:t>
      </w:r>
    </w:p>
    <w:p w:rsidR="006543B5" w:rsidRPr="00E7655B" w:rsidRDefault="006543B5" w:rsidP="006543B5">
      <w:pPr>
        <w:jc w:val="both"/>
        <w:rPr>
          <w:b/>
          <w:sz w:val="20"/>
          <w:szCs w:val="20"/>
        </w:rPr>
      </w:pPr>
    </w:p>
    <w:p w:rsidR="006543B5" w:rsidRPr="00E7655B" w:rsidRDefault="006543B5" w:rsidP="006543B5">
      <w:pPr>
        <w:jc w:val="center"/>
        <w:rPr>
          <w:b/>
          <w:sz w:val="20"/>
          <w:szCs w:val="20"/>
        </w:rPr>
      </w:pPr>
    </w:p>
    <w:p w:rsidR="006543B5" w:rsidRPr="00E7655B" w:rsidRDefault="006543B5" w:rsidP="006543B5">
      <w:pPr>
        <w:rPr>
          <w:b/>
          <w:sz w:val="20"/>
          <w:szCs w:val="20"/>
        </w:rPr>
      </w:pPr>
    </w:p>
    <w:p w:rsidR="006543B5" w:rsidRPr="00E7655B" w:rsidRDefault="006543B5" w:rsidP="006543B5">
      <w:pPr>
        <w:shd w:val="clear" w:color="auto" w:fill="F3F3F3"/>
        <w:rPr>
          <w:b/>
          <w:sz w:val="20"/>
          <w:szCs w:val="20"/>
        </w:rPr>
      </w:pPr>
    </w:p>
    <w:p w:rsidR="006543B5" w:rsidRPr="00E7655B" w:rsidRDefault="006543B5" w:rsidP="006543B5">
      <w:pPr>
        <w:jc w:val="center"/>
        <w:rPr>
          <w:b/>
          <w:color w:val="FF0000"/>
          <w:sz w:val="20"/>
          <w:szCs w:val="20"/>
        </w:rPr>
      </w:pPr>
    </w:p>
    <w:p w:rsidR="006543B5" w:rsidRDefault="006543B5" w:rsidP="000B40C9">
      <w:pPr>
        <w:jc w:val="center"/>
        <w:rPr>
          <w:b/>
          <w:sz w:val="28"/>
          <w:szCs w:val="28"/>
        </w:rPr>
      </w:pPr>
    </w:p>
    <w:sectPr w:rsidR="006543B5" w:rsidSect="000B3CB4">
      <w:footerReference w:type="default" r:id="rId24"/>
      <w:headerReference w:type="first" r:id="rId25"/>
      <w:footerReference w:type="first" r:id="rId26"/>
      <w:pgSz w:w="11906" w:h="16838" w:code="9"/>
      <w:pgMar w:top="710" w:right="964" w:bottom="964" w:left="964" w:header="3855"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775" w:rsidRDefault="00442775">
      <w:r>
        <w:separator/>
      </w:r>
    </w:p>
  </w:endnote>
  <w:endnote w:type="continuationSeparator" w:id="0">
    <w:p w:rsidR="00442775" w:rsidRDefault="00442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1)">
    <w:altName w:val="Arial"/>
    <w:charset w:val="00"/>
    <w:family w:val="swiss"/>
    <w:pitch w:val="variable"/>
    <w:sig w:usb0="00000000" w:usb1="80000000" w:usb2="00000008"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176352"/>
      <w:docPartObj>
        <w:docPartGallery w:val="Page Numbers (Bottom of Page)"/>
        <w:docPartUnique/>
      </w:docPartObj>
    </w:sdtPr>
    <w:sdtEndPr/>
    <w:sdtContent>
      <w:p w:rsidR="00270F07" w:rsidRDefault="00270F07" w:rsidP="00AA7294">
        <w:pPr>
          <w:pStyle w:val="Pieddepage"/>
          <w:rPr>
            <w:sz w:val="18"/>
            <w:szCs w:val="18"/>
          </w:rPr>
        </w:pPr>
        <w:r>
          <w:rPr>
            <w:sz w:val="18"/>
            <w:szCs w:val="18"/>
          </w:rPr>
          <w:t>CABSDC2020-02 – Règlement de la consultation</w:t>
        </w:r>
      </w:p>
      <w:p w:rsidR="00270F07" w:rsidRDefault="00270F07">
        <w:pPr>
          <w:pStyle w:val="Pieddepage"/>
          <w:jc w:val="right"/>
        </w:pPr>
        <w:r>
          <w:fldChar w:fldCharType="begin"/>
        </w:r>
        <w:r>
          <w:instrText>PAGE   \* MERGEFORMAT</w:instrText>
        </w:r>
        <w:r>
          <w:fldChar w:fldCharType="separate"/>
        </w:r>
        <w:r w:rsidR="006C3ED0">
          <w:rPr>
            <w:noProof/>
          </w:rPr>
          <w:t>17</w:t>
        </w:r>
        <w:r>
          <w:fldChar w:fldCharType="end"/>
        </w:r>
      </w:p>
    </w:sdtContent>
  </w:sdt>
  <w:p w:rsidR="00270F07" w:rsidRPr="00743A65" w:rsidRDefault="00270F07" w:rsidP="00983750">
    <w:pPr>
      <w:pStyle w:val="Pieddepage"/>
      <w:spacing w:before="120"/>
      <w:ind w:left="-1077" w:right="-1418"/>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07" w:rsidRDefault="00270F07" w:rsidP="00AA7294">
    <w:pPr>
      <w:pStyle w:val="Pieddepage"/>
      <w:rPr>
        <w:sz w:val="18"/>
        <w:szCs w:val="18"/>
      </w:rPr>
    </w:pPr>
    <w:r>
      <w:rPr>
        <w:sz w:val="18"/>
        <w:szCs w:val="18"/>
      </w:rPr>
      <w:t xml:space="preserve">CABSDC2020-02 – Règlement de la consultation </w:t>
    </w:r>
  </w:p>
  <w:p w:rsidR="00270F07" w:rsidRDefault="00270F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775" w:rsidRDefault="00442775">
      <w:r>
        <w:separator/>
      </w:r>
    </w:p>
  </w:footnote>
  <w:footnote w:type="continuationSeparator" w:id="0">
    <w:p w:rsidR="00442775" w:rsidRDefault="00442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07" w:rsidRDefault="00270F07" w:rsidP="000B3CB4">
    <w:pPr>
      <w:ind w:left="-142"/>
      <w:rPr>
        <w:rFonts w:ascii="Arial" w:hAnsi="Arial" w:cs="Arial"/>
        <w:color w:val="000000"/>
      </w:rPr>
    </w:pPr>
    <w:r w:rsidRPr="000B3CB4">
      <w:rPr>
        <w:b/>
        <w:noProof/>
        <w:sz w:val="22"/>
        <w:szCs w:val="22"/>
      </w:rPr>
      <mc:AlternateContent>
        <mc:Choice Requires="wps">
          <w:drawing>
            <wp:anchor distT="0" distB="0" distL="114300" distR="114300" simplePos="0" relativeHeight="251661312" behindDoc="0" locked="0" layoutInCell="1" allowOverlap="1" wp14:anchorId="5E957EFF" wp14:editId="2835F31A">
              <wp:simplePos x="0" y="0"/>
              <wp:positionH relativeFrom="column">
                <wp:posOffset>-259080</wp:posOffset>
              </wp:positionH>
              <wp:positionV relativeFrom="paragraph">
                <wp:posOffset>-2198370</wp:posOffset>
              </wp:positionV>
              <wp:extent cx="2362200" cy="145732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2362200" cy="1457325"/>
                      </a:xfrm>
                      <a:prstGeom prst="rect">
                        <a:avLst/>
                      </a:prstGeom>
                      <a:noFill/>
                      <a:ln w="6350">
                        <a:noFill/>
                      </a:ln>
                    </wps:spPr>
                    <wps:txbx>
                      <w:txbxContent>
                        <w:p w:rsidR="00270F07" w:rsidRDefault="00270F07" w:rsidP="000B3CB4">
                          <w:r w:rsidRPr="00DB2C70">
                            <w:rPr>
                              <w:noProof/>
                              <w:sz w:val="22"/>
                              <w:szCs w:val="22"/>
                            </w:rPr>
                            <w:drawing>
                              <wp:inline distT="0" distB="0" distL="0" distR="0" wp14:anchorId="384576F6" wp14:editId="5BF183F9">
                                <wp:extent cx="1303655" cy="1151890"/>
                                <wp:effectExtent l="0" t="0" r="0" b="0"/>
                                <wp:docPr id="29" name="Image 29" descr="C:\Users\f.berthol\Desktop\1200px-Logo_Ministère_des_Armées_(2020).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berthol\Desktop\1200px-Logo_Ministère_des_Armées_(2020).svg.png"/>
                                        <pic:cNvPicPr>
                                          <a:picLocks noChangeAspect="1" noChangeArrowheads="1"/>
                                        </pic:cNvPicPr>
                                      </pic:nvPicPr>
                                      <pic:blipFill rotWithShape="1">
                                        <a:blip r:embed="rId1">
                                          <a:extLst>
                                            <a:ext uri="{28A0092B-C50C-407E-A947-70E740481C1C}">
                                              <a14:useLocalDpi xmlns:a14="http://schemas.microsoft.com/office/drawing/2010/main" val="0"/>
                                            </a:ext>
                                          </a:extLst>
                                        </a:blip>
                                        <a:srcRect b="-2"/>
                                        <a:stretch/>
                                      </pic:blipFill>
                                      <pic:spPr bwMode="auto">
                                        <a:xfrm>
                                          <a:off x="0" y="0"/>
                                          <a:ext cx="1303803" cy="1152021"/>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957EFF" id="_x0000_t202" coordsize="21600,21600" o:spt="202" path="m,l,21600r21600,l21600,xe">
              <v:stroke joinstyle="miter"/>
              <v:path gradientshapeok="t" o:connecttype="rect"/>
            </v:shapetype>
            <v:shape id="Zone de texte 28" o:spid="_x0000_s1026" type="#_x0000_t202" style="position:absolute;left:0;text-align:left;margin-left:-20.4pt;margin-top:-173.1pt;width:186pt;height:114.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" filled="f" stroked="f" strokeweight=".5pt">
              <v:textbox>
                <w:txbxContent>
                  <w:p w:rsidR="00C60208" w:rsidRDefault="00C60208" w:rsidP="000B3CB4">
                    <w:r w:rsidRPr="00DB2C70">
                      <w:rPr>
                        <w:noProof/>
                        <w:sz w:val="22"/>
                        <w:szCs w:val="22"/>
                      </w:rPr>
                      <w:drawing>
                        <wp:inline distT="0" distB="0" distL="0" distR="0" wp14:anchorId="384576F6" wp14:editId="5BF183F9">
                          <wp:extent cx="1303655" cy="1151890"/>
                          <wp:effectExtent l="0" t="0" r="0" b="0"/>
                          <wp:docPr id="29" name="Image 29" descr="C:\Users\f.berthol\Desktop\1200px-Logo_Ministère_des_Armées_(2020).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berthol\Desktop\1200px-Logo_Ministère_des_Armées_(2020).svg.png"/>
                                  <pic:cNvPicPr>
                                    <a:picLocks noChangeAspect="1" noChangeArrowheads="1"/>
                                  </pic:cNvPicPr>
                                </pic:nvPicPr>
                                <pic:blipFill rotWithShape="1">
                                  <a:blip r:embed="rId2">
                                    <a:extLst>
                                      <a:ext uri="{28A0092B-C50C-407E-A947-70E740481C1C}">
                                        <a14:useLocalDpi xmlns:a14="http://schemas.microsoft.com/office/drawing/2010/main" val="0"/>
                                      </a:ext>
                                    </a:extLst>
                                  </a:blip>
                                  <a:srcRect b="-2"/>
                                  <a:stretch/>
                                </pic:blipFill>
                                <pic:spPr bwMode="auto">
                                  <a:xfrm>
                                    <a:off x="0" y="0"/>
                                    <a:ext cx="1303803" cy="1152021"/>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Pr="000B3CB4">
      <w:rPr>
        <w:rFonts w:ascii="Arial" w:hAnsi="Arial" w:cs="Arial"/>
        <w:b/>
        <w:color w:val="000000"/>
      </w:rPr>
      <w:t>CABINET DE LA MINISTRE</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p>
  <w:p w:rsidR="00270F07" w:rsidRDefault="00270F07" w:rsidP="000B3CB4">
    <w:pPr>
      <w:ind w:left="-142"/>
      <w:rPr>
        <w:rFonts w:ascii="Arial" w:hAnsi="Arial" w:cs="Arial"/>
        <w:color w:val="000000"/>
      </w:rPr>
    </w:pPr>
    <w:r>
      <w:rPr>
        <w:rFonts w:ascii="Arial" w:hAnsi="Arial" w:cs="Arial"/>
        <w:color w:val="000000"/>
      </w:rPr>
      <w:t>Sous-direction des cabinets</w:t>
    </w:r>
  </w:p>
  <w:p w:rsidR="00270F07" w:rsidRPr="000B3CB4" w:rsidRDefault="00270F07" w:rsidP="00D66B68">
    <w:pPr>
      <w:rPr>
        <w:rFonts w:ascii="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A5202DC"/>
    <w:lvl w:ilvl="0">
      <w:numFmt w:val="decimal"/>
      <w:pStyle w:val="Listepuces2"/>
      <w:lvlText w:val="*"/>
      <w:lvlJc w:val="left"/>
    </w:lvl>
  </w:abstractNum>
  <w:abstractNum w:abstractNumId="1" w15:restartNumberingAfterBreak="0">
    <w:nsid w:val="00AA25FA"/>
    <w:multiLevelType w:val="multilevel"/>
    <w:tmpl w:val="25523DE0"/>
    <w:lvl w:ilvl="0">
      <w:start w:val="1"/>
      <w:numFmt w:val="decimal"/>
      <w:lvlText w:val="%1."/>
      <w:lvlJc w:val="left"/>
      <w:pPr>
        <w:ind w:left="390" w:hanging="390"/>
      </w:pPr>
      <w:rPr>
        <w:rFonts w:hint="default"/>
        <w:u w:val="single"/>
      </w:rPr>
    </w:lvl>
    <w:lvl w:ilvl="1">
      <w:start w:val="1"/>
      <w:numFmt w:val="decimal"/>
      <w:lvlText w:val="%1.%2."/>
      <w:lvlJc w:val="left"/>
      <w:pPr>
        <w:ind w:left="390" w:hanging="39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0328475E"/>
    <w:multiLevelType w:val="multilevel"/>
    <w:tmpl w:val="CEC878DA"/>
    <w:lvl w:ilvl="0">
      <w:start w:val="1"/>
      <w:numFmt w:val="decimal"/>
      <w:lvlText w:val="Article %1."/>
      <w:lvlJc w:val="left"/>
      <w:pPr>
        <w:tabs>
          <w:tab w:val="num" w:pos="1843"/>
        </w:tabs>
        <w:ind w:left="1276" w:firstLine="0"/>
      </w:pPr>
      <w:rPr>
        <w:rFonts w:hint="default"/>
      </w:rPr>
    </w:lvl>
    <w:lvl w:ilvl="1">
      <w:start w:val="1"/>
      <w:numFmt w:val="decimal"/>
      <w:isLgl/>
      <w:lvlText w:val="%1.%2"/>
      <w:lvlJc w:val="left"/>
      <w:pPr>
        <w:tabs>
          <w:tab w:val="num" w:pos="454"/>
        </w:tabs>
        <w:ind w:left="0" w:firstLine="0"/>
      </w:pPr>
      <w:rPr>
        <w:rFonts w:hint="default"/>
      </w:rPr>
    </w:lvl>
    <w:lvl w:ilvl="2">
      <w:start w:val="1"/>
      <w:numFmt w:val="decimal"/>
      <w:isLgl/>
      <w:lvlText w:val="%1.%2.%3"/>
      <w:lvlJc w:val="left"/>
      <w:pPr>
        <w:tabs>
          <w:tab w:val="num" w:pos="1021"/>
        </w:tabs>
        <w:ind w:left="284" w:firstLine="0"/>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03DC411D"/>
    <w:multiLevelType w:val="hybridMultilevel"/>
    <w:tmpl w:val="7FD8EC9C"/>
    <w:lvl w:ilvl="0" w:tplc="675A51D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8D4C63"/>
    <w:multiLevelType w:val="multilevel"/>
    <w:tmpl w:val="033A2B28"/>
    <w:lvl w:ilvl="0">
      <w:start w:val="1"/>
      <w:numFmt w:val="decimal"/>
      <w:lvlText w:val="%1."/>
      <w:lvlJc w:val="left"/>
      <w:pPr>
        <w:tabs>
          <w:tab w:val="num" w:pos="360"/>
        </w:tabs>
        <w:ind w:left="360" w:hanging="360"/>
      </w:pPr>
      <w:rPr>
        <w:rFonts w:hint="default"/>
      </w:rPr>
    </w:lvl>
    <w:lvl w:ilvl="1">
      <w:numFmt w:val="bullet"/>
      <w:lvlText w:val="-"/>
      <w:lvlJc w:val="left"/>
      <w:pPr>
        <w:tabs>
          <w:tab w:val="num" w:pos="360"/>
        </w:tabs>
        <w:ind w:left="360" w:hanging="360"/>
      </w:pPr>
      <w:rPr>
        <w:rFonts w:ascii="Times New Roman" w:hAnsi="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AD1BF9"/>
    <w:multiLevelType w:val="hybridMultilevel"/>
    <w:tmpl w:val="CE86A798"/>
    <w:lvl w:ilvl="0" w:tplc="A8AEC884">
      <w:start w:val="1"/>
      <w:numFmt w:val="upperLetter"/>
      <w:pStyle w:val="Titre4"/>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A3B704E"/>
    <w:multiLevelType w:val="singleLevel"/>
    <w:tmpl w:val="B052C9E6"/>
    <w:lvl w:ilvl="0">
      <w:numFmt w:val="bullet"/>
      <w:pStyle w:val="Listepuces"/>
      <w:lvlText w:val="*"/>
      <w:lvlJc w:val="left"/>
    </w:lvl>
  </w:abstractNum>
  <w:abstractNum w:abstractNumId="7" w15:restartNumberingAfterBreak="0">
    <w:nsid w:val="1C995E81"/>
    <w:multiLevelType w:val="hybridMultilevel"/>
    <w:tmpl w:val="989E4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D77944"/>
    <w:multiLevelType w:val="hybridMultilevel"/>
    <w:tmpl w:val="0C0A15C2"/>
    <w:lvl w:ilvl="0" w:tplc="040C000F">
      <w:start w:val="1"/>
      <w:numFmt w:val="decimal"/>
      <w:lvlText w:val="%1."/>
      <w:lvlJc w:val="left"/>
      <w:pPr>
        <w:ind w:left="1996" w:hanging="360"/>
      </w:p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9" w15:restartNumberingAfterBreak="0">
    <w:nsid w:val="37B31FCA"/>
    <w:multiLevelType w:val="multilevel"/>
    <w:tmpl w:val="CEC878DA"/>
    <w:lvl w:ilvl="0">
      <w:start w:val="1"/>
      <w:numFmt w:val="decimal"/>
      <w:lvlText w:val="Article %1."/>
      <w:lvlJc w:val="left"/>
      <w:pPr>
        <w:tabs>
          <w:tab w:val="num" w:pos="1843"/>
        </w:tabs>
        <w:ind w:left="1276" w:firstLine="0"/>
      </w:pPr>
      <w:rPr>
        <w:rFonts w:hint="default"/>
      </w:rPr>
    </w:lvl>
    <w:lvl w:ilvl="1">
      <w:start w:val="1"/>
      <w:numFmt w:val="decimal"/>
      <w:isLgl/>
      <w:lvlText w:val="%1.%2"/>
      <w:lvlJc w:val="left"/>
      <w:pPr>
        <w:tabs>
          <w:tab w:val="num" w:pos="454"/>
        </w:tabs>
        <w:ind w:left="0" w:firstLine="0"/>
      </w:pPr>
      <w:rPr>
        <w:rFonts w:hint="default"/>
      </w:rPr>
    </w:lvl>
    <w:lvl w:ilvl="2">
      <w:start w:val="1"/>
      <w:numFmt w:val="decimal"/>
      <w:isLgl/>
      <w:lvlText w:val="%1.%2.%3"/>
      <w:lvlJc w:val="left"/>
      <w:pPr>
        <w:tabs>
          <w:tab w:val="num" w:pos="1021"/>
        </w:tabs>
        <w:ind w:left="284" w:firstLine="0"/>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47BF201B"/>
    <w:multiLevelType w:val="multilevel"/>
    <w:tmpl w:val="3AE23B2C"/>
    <w:lvl w:ilvl="0">
      <w:start w:val="1"/>
      <w:numFmt w:val="upperRoman"/>
      <w:pStyle w:val="Annexes"/>
      <w:lvlText w:val="Annexe %1."/>
      <w:lvlJc w:val="left"/>
      <w:pPr>
        <w:tabs>
          <w:tab w:val="num" w:pos="1800"/>
        </w:tabs>
        <w:ind w:left="567" w:hanging="567"/>
      </w:pPr>
    </w:lvl>
    <w:lvl w:ilvl="1">
      <w:start w:val="1"/>
      <w:numFmt w:val="decimal"/>
      <w:lvlText w:val="%1.%2."/>
      <w:lvlJc w:val="left"/>
      <w:pPr>
        <w:tabs>
          <w:tab w:val="num" w:pos="0"/>
        </w:tabs>
        <w:ind w:left="1134" w:hanging="567"/>
      </w:pPr>
    </w:lvl>
    <w:lvl w:ilvl="2">
      <w:start w:val="1"/>
      <w:numFmt w:val="decimal"/>
      <w:lvlText w:val="%1.%2.%3."/>
      <w:lvlJc w:val="left"/>
      <w:pPr>
        <w:tabs>
          <w:tab w:val="num" w:pos="0"/>
        </w:tabs>
        <w:ind w:left="1701" w:hanging="567"/>
      </w:pPr>
    </w:lvl>
    <w:lvl w:ilvl="3">
      <w:start w:val="1"/>
      <w:numFmt w:val="upperLetter"/>
      <w:lvlText w:val="%4."/>
      <w:lvlJc w:val="left"/>
      <w:pPr>
        <w:tabs>
          <w:tab w:val="num" w:pos="0"/>
        </w:tabs>
        <w:ind w:left="1985" w:hanging="284"/>
      </w:pPr>
    </w:lvl>
    <w:lvl w:ilvl="4">
      <w:start w:val="1"/>
      <w:numFmt w:val="decimal"/>
      <w:lvlText w:val="%4.%5."/>
      <w:lvlJc w:val="left"/>
      <w:pPr>
        <w:tabs>
          <w:tab w:val="num" w:pos="0"/>
        </w:tabs>
        <w:ind w:left="2693" w:hanging="708"/>
      </w:pPr>
    </w:lvl>
    <w:lvl w:ilvl="5">
      <w:start w:val="1"/>
      <w:numFmt w:val="decimal"/>
      <w:lvlText w:val="%4.%5.%6."/>
      <w:lvlJc w:val="left"/>
      <w:pPr>
        <w:tabs>
          <w:tab w:val="num" w:pos="0"/>
        </w:tabs>
        <w:ind w:left="3401" w:hanging="708"/>
      </w:pPr>
    </w:lvl>
    <w:lvl w:ilvl="6">
      <w:start w:val="1"/>
      <w:numFmt w:val="decimal"/>
      <w:lvlText w:val="%4.%5.%6.%7."/>
      <w:lvlJc w:val="left"/>
      <w:pPr>
        <w:tabs>
          <w:tab w:val="num" w:pos="0"/>
        </w:tabs>
        <w:ind w:left="4109" w:hanging="708"/>
      </w:pPr>
    </w:lvl>
    <w:lvl w:ilvl="7">
      <w:start w:val="1"/>
      <w:numFmt w:val="decimal"/>
      <w:lvlText w:val="%4.%5.%6.%7.%8."/>
      <w:lvlJc w:val="left"/>
      <w:pPr>
        <w:tabs>
          <w:tab w:val="num" w:pos="0"/>
        </w:tabs>
        <w:ind w:left="4817" w:hanging="708"/>
      </w:pPr>
    </w:lvl>
    <w:lvl w:ilvl="8">
      <w:start w:val="1"/>
      <w:numFmt w:val="decimal"/>
      <w:lvlText w:val="%4.%5.%6.%7.%8.%9."/>
      <w:lvlJc w:val="left"/>
      <w:pPr>
        <w:tabs>
          <w:tab w:val="num" w:pos="0"/>
        </w:tabs>
        <w:ind w:left="5525" w:hanging="708"/>
      </w:pPr>
    </w:lvl>
  </w:abstractNum>
  <w:abstractNum w:abstractNumId="11" w15:restartNumberingAfterBreak="0">
    <w:nsid w:val="484C54DB"/>
    <w:multiLevelType w:val="hybridMultilevel"/>
    <w:tmpl w:val="9CE237B6"/>
    <w:lvl w:ilvl="0" w:tplc="620A992A">
      <w:start w:val="1"/>
      <w:numFmt w:val="decimal"/>
      <w:lvlText w:val="%1-"/>
      <w:lvlJc w:val="left"/>
      <w:pPr>
        <w:ind w:left="720" w:hanging="360"/>
      </w:pPr>
      <w:rPr>
        <w:rFonts w:eastAsiaTheme="majorEastAsia" w:cstheme="maj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5403536"/>
    <w:multiLevelType w:val="hybridMultilevel"/>
    <w:tmpl w:val="410CD76A"/>
    <w:lvl w:ilvl="0" w:tplc="7CB254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80563D"/>
    <w:multiLevelType w:val="hybridMultilevel"/>
    <w:tmpl w:val="3F4EE002"/>
    <w:lvl w:ilvl="0" w:tplc="040C000F">
      <w:start w:val="1"/>
      <w:numFmt w:val="decimal"/>
      <w:lvlText w:val="%1."/>
      <w:lvlJc w:val="left"/>
      <w:pPr>
        <w:ind w:left="1996" w:hanging="360"/>
      </w:p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14" w15:restartNumberingAfterBreak="0">
    <w:nsid w:val="694E22C3"/>
    <w:multiLevelType w:val="multilevel"/>
    <w:tmpl w:val="CEC878DA"/>
    <w:lvl w:ilvl="0">
      <w:start w:val="1"/>
      <w:numFmt w:val="decimal"/>
      <w:lvlText w:val="Article %1."/>
      <w:lvlJc w:val="left"/>
      <w:pPr>
        <w:tabs>
          <w:tab w:val="num" w:pos="1843"/>
        </w:tabs>
        <w:ind w:left="1276" w:firstLine="0"/>
      </w:pPr>
      <w:rPr>
        <w:rFonts w:hint="default"/>
      </w:rPr>
    </w:lvl>
    <w:lvl w:ilvl="1">
      <w:start w:val="1"/>
      <w:numFmt w:val="decimal"/>
      <w:isLgl/>
      <w:lvlText w:val="%1.%2"/>
      <w:lvlJc w:val="left"/>
      <w:pPr>
        <w:tabs>
          <w:tab w:val="num" w:pos="454"/>
        </w:tabs>
        <w:ind w:left="0" w:firstLine="0"/>
      </w:pPr>
      <w:rPr>
        <w:rFonts w:hint="default"/>
      </w:rPr>
    </w:lvl>
    <w:lvl w:ilvl="2">
      <w:start w:val="1"/>
      <w:numFmt w:val="decimal"/>
      <w:isLgl/>
      <w:lvlText w:val="%1.%2.%3"/>
      <w:lvlJc w:val="left"/>
      <w:pPr>
        <w:tabs>
          <w:tab w:val="num" w:pos="1021"/>
        </w:tabs>
        <w:ind w:left="284" w:firstLine="0"/>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7E71CB"/>
    <w:multiLevelType w:val="hybridMultilevel"/>
    <w:tmpl w:val="5300A4A6"/>
    <w:lvl w:ilvl="0" w:tplc="620A992A">
      <w:start w:val="1"/>
      <w:numFmt w:val="decimal"/>
      <w:lvlText w:val="%1-"/>
      <w:lvlJc w:val="left"/>
      <w:pPr>
        <w:ind w:left="720" w:hanging="360"/>
      </w:pPr>
      <w:rPr>
        <w:rFonts w:eastAsiaTheme="majorEastAsia" w:cstheme="maj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lvlOverride w:ilvl="0">
      <w:lvl w:ilvl="0">
        <w:start w:val="1"/>
        <w:numFmt w:val="bullet"/>
        <w:pStyle w:val="Listepuces"/>
        <w:lvlText w:val=""/>
        <w:lvlJc w:val="left"/>
        <w:pPr>
          <w:tabs>
            <w:tab w:val="num" w:pos="284"/>
          </w:tabs>
          <w:ind w:left="284" w:hanging="284"/>
        </w:pPr>
        <w:rPr>
          <w:rFonts w:ascii="Symbol" w:hAnsi="Symbol" w:hint="default"/>
        </w:rPr>
      </w:lvl>
    </w:lvlOverride>
  </w:num>
  <w:num w:numId="2">
    <w:abstractNumId w:val="4"/>
  </w:num>
  <w:num w:numId="3">
    <w:abstractNumId w:val="3"/>
  </w:num>
  <w:num w:numId="4">
    <w:abstractNumId w:val="0"/>
    <w:lvlOverride w:ilvl="0">
      <w:lvl w:ilvl="0">
        <w:start w:val="1"/>
        <w:numFmt w:val="bullet"/>
        <w:pStyle w:val="Listepuces2"/>
        <w:lvlText w:val="-"/>
        <w:legacy w:legacy="1" w:legacySpace="0" w:legacyIndent="170"/>
        <w:lvlJc w:val="left"/>
        <w:pPr>
          <w:ind w:left="454" w:hanging="170"/>
        </w:pPr>
        <w:rPr>
          <w:rFonts w:ascii="Arial" w:hAnsi="Arial" w:hint="default"/>
        </w:rPr>
      </w:lvl>
    </w:lvlOverride>
  </w:num>
  <w:num w:numId="5">
    <w:abstractNumId w:val="10"/>
  </w:num>
  <w:num w:numId="6">
    <w:abstractNumId w:val="6"/>
    <w:lvlOverride w:ilvl="0">
      <w:lvl w:ilvl="0">
        <w:start w:val="1"/>
        <w:numFmt w:val="bullet"/>
        <w:pStyle w:val="Listepuces"/>
        <w:lvlText w:val=""/>
        <w:lvlJc w:val="left"/>
        <w:pPr>
          <w:tabs>
            <w:tab w:val="num" w:pos="284"/>
          </w:tabs>
          <w:ind w:left="284" w:hanging="284"/>
        </w:pPr>
        <w:rPr>
          <w:rFonts w:ascii="Symbol" w:hAnsi="Symbol" w:hint="default"/>
        </w:rPr>
      </w:lvl>
    </w:lvlOverride>
  </w:num>
  <w:num w:numId="7">
    <w:abstractNumId w:val="14"/>
  </w:num>
  <w:num w:numId="8">
    <w:abstractNumId w:val="5"/>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3"/>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num>
  <w:num w:numId="19">
    <w:abstractNumId w:val="11"/>
  </w:num>
  <w:num w:numId="20">
    <w:abstractNumId w:val="12"/>
  </w:num>
  <w:num w:numId="21">
    <w:abstractNumId w:val="1"/>
  </w:num>
  <w:num w:numId="22">
    <w:abstractNumId w:val="9"/>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AA"/>
    <w:rsid w:val="000062AA"/>
    <w:rsid w:val="000272CB"/>
    <w:rsid w:val="000743E1"/>
    <w:rsid w:val="0008786F"/>
    <w:rsid w:val="00095C54"/>
    <w:rsid w:val="000A1022"/>
    <w:rsid w:val="000B3CB4"/>
    <w:rsid w:val="000B40C9"/>
    <w:rsid w:val="000B5E25"/>
    <w:rsid w:val="000C5DC4"/>
    <w:rsid w:val="000E0881"/>
    <w:rsid w:val="000E6D94"/>
    <w:rsid w:val="00113738"/>
    <w:rsid w:val="0013222D"/>
    <w:rsid w:val="00133CCB"/>
    <w:rsid w:val="001438BD"/>
    <w:rsid w:val="00163C60"/>
    <w:rsid w:val="00180897"/>
    <w:rsid w:val="00184509"/>
    <w:rsid w:val="00186AB4"/>
    <w:rsid w:val="00187026"/>
    <w:rsid w:val="001B1997"/>
    <w:rsid w:val="001D4058"/>
    <w:rsid w:val="001D585F"/>
    <w:rsid w:val="00205886"/>
    <w:rsid w:val="00212563"/>
    <w:rsid w:val="00226612"/>
    <w:rsid w:val="0023040E"/>
    <w:rsid w:val="002410B8"/>
    <w:rsid w:val="0024224C"/>
    <w:rsid w:val="00270F07"/>
    <w:rsid w:val="002810E3"/>
    <w:rsid w:val="00287DBB"/>
    <w:rsid w:val="002A4396"/>
    <w:rsid w:val="002A691D"/>
    <w:rsid w:val="002E4CD2"/>
    <w:rsid w:val="002F298E"/>
    <w:rsid w:val="002F4FEB"/>
    <w:rsid w:val="0035709C"/>
    <w:rsid w:val="00395C68"/>
    <w:rsid w:val="003A3B84"/>
    <w:rsid w:val="003C0642"/>
    <w:rsid w:val="003C2FDE"/>
    <w:rsid w:val="003C7F94"/>
    <w:rsid w:val="00404346"/>
    <w:rsid w:val="00407B4C"/>
    <w:rsid w:val="00432261"/>
    <w:rsid w:val="00442775"/>
    <w:rsid w:val="00445B2B"/>
    <w:rsid w:val="004465C2"/>
    <w:rsid w:val="00455F76"/>
    <w:rsid w:val="00490C35"/>
    <w:rsid w:val="004E1327"/>
    <w:rsid w:val="00522787"/>
    <w:rsid w:val="0055213B"/>
    <w:rsid w:val="00560E94"/>
    <w:rsid w:val="00567D1D"/>
    <w:rsid w:val="005870D8"/>
    <w:rsid w:val="0059658C"/>
    <w:rsid w:val="005D1839"/>
    <w:rsid w:val="00601D03"/>
    <w:rsid w:val="00605B85"/>
    <w:rsid w:val="006543B5"/>
    <w:rsid w:val="00660F2A"/>
    <w:rsid w:val="006A4A36"/>
    <w:rsid w:val="006C274D"/>
    <w:rsid w:val="006C3ED0"/>
    <w:rsid w:val="006E0E36"/>
    <w:rsid w:val="00721769"/>
    <w:rsid w:val="00743A65"/>
    <w:rsid w:val="0078683B"/>
    <w:rsid w:val="00882DAF"/>
    <w:rsid w:val="008A2557"/>
    <w:rsid w:val="00983285"/>
    <w:rsid w:val="00983750"/>
    <w:rsid w:val="00A227FA"/>
    <w:rsid w:val="00A467DF"/>
    <w:rsid w:val="00A745AF"/>
    <w:rsid w:val="00A84DF7"/>
    <w:rsid w:val="00AA7294"/>
    <w:rsid w:val="00AC005E"/>
    <w:rsid w:val="00AC458E"/>
    <w:rsid w:val="00AE62D4"/>
    <w:rsid w:val="00AF1B07"/>
    <w:rsid w:val="00AF5D03"/>
    <w:rsid w:val="00B05ACD"/>
    <w:rsid w:val="00B51DF0"/>
    <w:rsid w:val="00B61A24"/>
    <w:rsid w:val="00B72132"/>
    <w:rsid w:val="00BF7D55"/>
    <w:rsid w:val="00C14229"/>
    <w:rsid w:val="00C21A22"/>
    <w:rsid w:val="00C33BDD"/>
    <w:rsid w:val="00C40A19"/>
    <w:rsid w:val="00C468F4"/>
    <w:rsid w:val="00C50254"/>
    <w:rsid w:val="00C60208"/>
    <w:rsid w:val="00C965C3"/>
    <w:rsid w:val="00C97373"/>
    <w:rsid w:val="00CE5066"/>
    <w:rsid w:val="00D653FD"/>
    <w:rsid w:val="00D66B68"/>
    <w:rsid w:val="00D73990"/>
    <w:rsid w:val="00DA42C6"/>
    <w:rsid w:val="00DB2C70"/>
    <w:rsid w:val="00DE791D"/>
    <w:rsid w:val="00E7655B"/>
    <w:rsid w:val="00E826A6"/>
    <w:rsid w:val="00E92CAE"/>
    <w:rsid w:val="00E95418"/>
    <w:rsid w:val="00EB03AF"/>
    <w:rsid w:val="00EB3C7B"/>
    <w:rsid w:val="00EC3021"/>
    <w:rsid w:val="00EC46C6"/>
    <w:rsid w:val="00F20B78"/>
    <w:rsid w:val="00F22852"/>
    <w:rsid w:val="00F30A26"/>
    <w:rsid w:val="00F3784D"/>
    <w:rsid w:val="00F56BCA"/>
    <w:rsid w:val="00FB30A7"/>
    <w:rsid w:val="00FC2581"/>
    <w:rsid w:val="00FE07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93D7E3"/>
  <w15:docId w15:val="{F159C1A4-28D1-4D21-9077-FE21FA9DB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outlineLvl w:val="0"/>
    </w:pPr>
    <w:rPr>
      <w:b/>
      <w:bCs/>
    </w:rPr>
  </w:style>
  <w:style w:type="paragraph" w:styleId="Titre2">
    <w:name w:val="heading 2"/>
    <w:basedOn w:val="Normal"/>
    <w:next w:val="Normal"/>
    <w:link w:val="Titre2Car"/>
    <w:unhideWhenUsed/>
    <w:qFormat/>
    <w:rsid w:val="002F4F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nhideWhenUsed/>
    <w:qFormat/>
    <w:rsid w:val="002F4FEB"/>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Corpsdetexte"/>
    <w:link w:val="Titre4Car"/>
    <w:qFormat/>
    <w:rsid w:val="000B40C9"/>
    <w:pPr>
      <w:keepNext/>
      <w:keepLines/>
      <w:numPr>
        <w:numId w:val="8"/>
      </w:numPr>
      <w:tabs>
        <w:tab w:val="clear" w:pos="720"/>
        <w:tab w:val="left" w:pos="284"/>
      </w:tabs>
      <w:spacing w:before="120"/>
      <w:ind w:left="0" w:firstLine="0"/>
      <w:outlineLvl w:val="3"/>
    </w:pPr>
    <w:rPr>
      <w:rFonts w:ascii="Arial" w:hAnsi="Arial"/>
      <w:b/>
      <w:sz w:val="20"/>
      <w:szCs w:val="20"/>
    </w:rPr>
  </w:style>
  <w:style w:type="paragraph" w:styleId="Titre5">
    <w:name w:val="heading 5"/>
    <w:basedOn w:val="Normal"/>
    <w:next w:val="Corpsdetexte"/>
    <w:link w:val="Titre5Car"/>
    <w:qFormat/>
    <w:rsid w:val="000B40C9"/>
    <w:pPr>
      <w:keepLines/>
      <w:tabs>
        <w:tab w:val="num" w:pos="1008"/>
      </w:tabs>
      <w:spacing w:before="240"/>
      <w:ind w:left="1008" w:hanging="432"/>
      <w:outlineLvl w:val="4"/>
    </w:pPr>
    <w:rPr>
      <w:rFonts w:ascii="Arial" w:hAnsi="Arial"/>
      <w:b/>
      <w:sz w:val="18"/>
      <w:szCs w:val="20"/>
    </w:rPr>
  </w:style>
  <w:style w:type="paragraph" w:styleId="Titre6">
    <w:name w:val="heading 6"/>
    <w:basedOn w:val="Normal"/>
    <w:next w:val="Corpsdetexte"/>
    <w:link w:val="Titre6Car"/>
    <w:qFormat/>
    <w:rsid w:val="000B40C9"/>
    <w:pPr>
      <w:keepLines/>
      <w:tabs>
        <w:tab w:val="num" w:pos="1152"/>
      </w:tabs>
      <w:spacing w:before="240"/>
      <w:ind w:left="1152" w:hanging="432"/>
      <w:outlineLvl w:val="5"/>
    </w:pPr>
    <w:rPr>
      <w:rFonts w:ascii="Arial" w:hAnsi="Arial"/>
      <w:b/>
      <w:sz w:val="18"/>
      <w:szCs w:val="20"/>
    </w:rPr>
  </w:style>
  <w:style w:type="paragraph" w:styleId="Titre7">
    <w:name w:val="heading 7"/>
    <w:basedOn w:val="Normal"/>
    <w:next w:val="Corpsdetexte"/>
    <w:link w:val="Titre7Car"/>
    <w:qFormat/>
    <w:rsid w:val="000B40C9"/>
    <w:pPr>
      <w:keepLines/>
      <w:tabs>
        <w:tab w:val="num" w:pos="1296"/>
      </w:tabs>
      <w:spacing w:before="240"/>
      <w:ind w:left="1296" w:hanging="288"/>
      <w:outlineLvl w:val="6"/>
    </w:pPr>
    <w:rPr>
      <w:rFonts w:ascii="Arial" w:hAnsi="Arial"/>
      <w:b/>
      <w:sz w:val="18"/>
      <w:szCs w:val="20"/>
    </w:rPr>
  </w:style>
  <w:style w:type="paragraph" w:styleId="Titre8">
    <w:name w:val="heading 8"/>
    <w:basedOn w:val="Normal"/>
    <w:next w:val="Corpsdetexte"/>
    <w:link w:val="Titre8Car"/>
    <w:qFormat/>
    <w:rsid w:val="000B40C9"/>
    <w:pPr>
      <w:keepLines/>
      <w:tabs>
        <w:tab w:val="num" w:pos="1440"/>
      </w:tabs>
      <w:spacing w:before="240"/>
      <w:ind w:left="1440" w:hanging="432"/>
      <w:outlineLvl w:val="7"/>
    </w:pPr>
    <w:rPr>
      <w:rFonts w:ascii="Arial" w:hAnsi="Arial"/>
      <w:b/>
      <w:sz w:val="18"/>
      <w:szCs w:val="20"/>
    </w:rPr>
  </w:style>
  <w:style w:type="paragraph" w:styleId="Titre9">
    <w:name w:val="heading 9"/>
    <w:basedOn w:val="Normal"/>
    <w:next w:val="Corpsdetexte"/>
    <w:link w:val="Titre9Car"/>
    <w:qFormat/>
    <w:rsid w:val="000B40C9"/>
    <w:pPr>
      <w:keepLines/>
      <w:tabs>
        <w:tab w:val="num" w:pos="1584"/>
      </w:tabs>
      <w:spacing w:before="240"/>
      <w:ind w:left="1584" w:hanging="144"/>
      <w:outlineLvl w:val="8"/>
    </w:pPr>
    <w:rPr>
      <w:rFonts w:ascii="Arial" w:hAnsi="Arial"/>
      <w:b/>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Lgende">
    <w:name w:val="caption"/>
    <w:basedOn w:val="Normal"/>
    <w:next w:val="Normal"/>
    <w:qFormat/>
    <w:pPr>
      <w:jc w:val="center"/>
    </w:pPr>
    <w:rPr>
      <w:b/>
      <w:bCs/>
      <w:sz w:val="20"/>
    </w:rPr>
  </w:style>
  <w:style w:type="paragraph" w:styleId="Textedebulles">
    <w:name w:val="Balloon Text"/>
    <w:basedOn w:val="Normal"/>
    <w:semiHidden/>
    <w:rsid w:val="00AF1B07"/>
    <w:rPr>
      <w:rFonts w:ascii="Tahoma" w:hAnsi="Tahoma" w:cs="Tahoma"/>
      <w:sz w:val="16"/>
      <w:szCs w:val="16"/>
    </w:rPr>
  </w:style>
  <w:style w:type="character" w:styleId="Lienhypertexte">
    <w:name w:val="Hyperlink"/>
    <w:rsid w:val="002F4FEB"/>
    <w:rPr>
      <w:color w:val="0000FF"/>
      <w:u w:val="single"/>
    </w:rPr>
  </w:style>
  <w:style w:type="character" w:styleId="lev">
    <w:name w:val="Strong"/>
    <w:uiPriority w:val="22"/>
    <w:qFormat/>
    <w:rsid w:val="002F4FEB"/>
    <w:rPr>
      <w:b/>
      <w:bCs/>
    </w:rPr>
  </w:style>
  <w:style w:type="paragraph" w:styleId="TM1">
    <w:name w:val="toc 1"/>
    <w:basedOn w:val="Normal"/>
    <w:next w:val="Normal"/>
    <w:autoRedefine/>
    <w:uiPriority w:val="39"/>
    <w:rsid w:val="002F4FEB"/>
    <w:pPr>
      <w:keepLines/>
      <w:tabs>
        <w:tab w:val="left" w:pos="1276"/>
        <w:tab w:val="right" w:leader="dot" w:pos="10195"/>
      </w:tabs>
      <w:spacing w:before="60"/>
    </w:pPr>
    <w:rPr>
      <w:rFonts w:ascii="Arial" w:hAnsi="Arial"/>
      <w:b/>
      <w:bCs/>
      <w:sz w:val="20"/>
      <w:szCs w:val="20"/>
    </w:rPr>
  </w:style>
  <w:style w:type="paragraph" w:customStyle="1" w:styleId="Primprim">
    <w:name w:val="Préimprim"/>
    <w:basedOn w:val="Normal"/>
    <w:rsid w:val="002F4FEB"/>
    <w:pPr>
      <w:keepLines/>
      <w:spacing w:line="280" w:lineRule="exact"/>
    </w:pPr>
    <w:rPr>
      <w:rFonts w:ascii="Arial" w:hAnsi="Arial"/>
      <w:caps/>
      <w:sz w:val="14"/>
      <w:szCs w:val="20"/>
    </w:rPr>
  </w:style>
  <w:style w:type="paragraph" w:styleId="TM2">
    <w:name w:val="toc 2"/>
    <w:basedOn w:val="Normal"/>
    <w:next w:val="Normal"/>
    <w:autoRedefine/>
    <w:uiPriority w:val="39"/>
    <w:rsid w:val="002F4FEB"/>
    <w:pPr>
      <w:keepLines/>
      <w:tabs>
        <w:tab w:val="left" w:pos="1276"/>
        <w:tab w:val="right" w:leader="dot" w:pos="10195"/>
      </w:tabs>
      <w:ind w:left="1276" w:hanging="992"/>
    </w:pPr>
    <w:rPr>
      <w:rFonts w:ascii="Arial" w:hAnsi="Arial"/>
      <w:i/>
      <w:iCs/>
      <w:noProof/>
      <w:sz w:val="18"/>
      <w:szCs w:val="20"/>
    </w:rPr>
  </w:style>
  <w:style w:type="character" w:customStyle="1" w:styleId="Titre2Car">
    <w:name w:val="Titre 2 Car"/>
    <w:basedOn w:val="Policepardfaut"/>
    <w:link w:val="Titre2"/>
    <w:rsid w:val="002F4FEB"/>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rsid w:val="002F4FEB"/>
    <w:rPr>
      <w:rFonts w:asciiTheme="majorHAnsi" w:eastAsiaTheme="majorEastAsia" w:hAnsiTheme="majorHAnsi" w:cstheme="majorBidi"/>
      <w:color w:val="243F60" w:themeColor="accent1" w:themeShade="7F"/>
      <w:sz w:val="24"/>
      <w:szCs w:val="24"/>
    </w:rPr>
  </w:style>
  <w:style w:type="paragraph" w:styleId="Corpsdetexte">
    <w:name w:val="Body Text"/>
    <w:aliases w:val="Corps de tableau,Body Text,Corps de texte 1"/>
    <w:basedOn w:val="Normal"/>
    <w:link w:val="CorpsdetexteCar"/>
    <w:rsid w:val="002F4FEB"/>
    <w:pPr>
      <w:keepLines/>
      <w:spacing w:before="120"/>
      <w:jc w:val="both"/>
    </w:pPr>
    <w:rPr>
      <w:rFonts w:ascii="Arial" w:hAnsi="Arial"/>
      <w:sz w:val="20"/>
      <w:szCs w:val="20"/>
    </w:rPr>
  </w:style>
  <w:style w:type="character" w:customStyle="1" w:styleId="CorpsdetexteCar">
    <w:name w:val="Corps de texte Car"/>
    <w:aliases w:val="Corps de tableau Car,Body Text Car,Corps de texte 1 Car"/>
    <w:basedOn w:val="Policepardfaut"/>
    <w:link w:val="Corpsdetexte"/>
    <w:rsid w:val="002F4FEB"/>
    <w:rPr>
      <w:rFonts w:ascii="Arial" w:hAnsi="Arial"/>
    </w:rPr>
  </w:style>
  <w:style w:type="paragraph" w:customStyle="1" w:styleId="Clause">
    <w:name w:val="Clause"/>
    <w:basedOn w:val="Normal"/>
    <w:next w:val="Normal"/>
    <w:autoRedefine/>
    <w:rsid w:val="002F4FEB"/>
    <w:pPr>
      <w:keepNext/>
      <w:keepLines/>
      <w:jc w:val="both"/>
    </w:pPr>
    <w:rPr>
      <w:rFonts w:ascii="Arial" w:hAnsi="Arial"/>
      <w:b/>
      <w:i/>
      <w:vanish/>
      <w:color w:val="0000FF"/>
      <w:spacing w:val="40"/>
      <w:szCs w:val="20"/>
    </w:rPr>
  </w:style>
  <w:style w:type="paragraph" w:styleId="Listepuces">
    <w:name w:val="List Bullet"/>
    <w:basedOn w:val="Normal"/>
    <w:next w:val="Corpsdetexte"/>
    <w:rsid w:val="002F4FEB"/>
    <w:pPr>
      <w:keepLines/>
      <w:numPr>
        <w:numId w:val="1"/>
      </w:numPr>
      <w:tabs>
        <w:tab w:val="clear" w:pos="284"/>
      </w:tabs>
      <w:spacing w:before="120"/>
      <w:jc w:val="both"/>
    </w:pPr>
    <w:rPr>
      <w:rFonts w:ascii="Arial" w:hAnsi="Arial"/>
      <w:sz w:val="20"/>
      <w:szCs w:val="20"/>
    </w:rPr>
  </w:style>
  <w:style w:type="paragraph" w:styleId="Corpsdetexte3">
    <w:name w:val="Body Text 3"/>
    <w:basedOn w:val="Normal"/>
    <w:link w:val="Corpsdetexte3Car"/>
    <w:rsid w:val="002F4FEB"/>
    <w:pPr>
      <w:keepLines/>
    </w:pPr>
    <w:rPr>
      <w:rFonts w:ascii="Arial" w:hAnsi="Arial"/>
      <w:noProof/>
      <w:sz w:val="22"/>
      <w:szCs w:val="20"/>
    </w:rPr>
  </w:style>
  <w:style w:type="character" w:customStyle="1" w:styleId="Corpsdetexte3Car">
    <w:name w:val="Corps de texte 3 Car"/>
    <w:basedOn w:val="Policepardfaut"/>
    <w:link w:val="Corpsdetexte3"/>
    <w:rsid w:val="002F4FEB"/>
    <w:rPr>
      <w:rFonts w:ascii="Arial" w:hAnsi="Arial"/>
      <w:noProof/>
      <w:sz w:val="22"/>
    </w:rPr>
  </w:style>
  <w:style w:type="paragraph" w:customStyle="1" w:styleId="Paragraphe">
    <w:name w:val="Paragraphe"/>
    <w:basedOn w:val="Normal"/>
    <w:rsid w:val="002F4FEB"/>
    <w:pPr>
      <w:spacing w:before="120" w:after="120"/>
      <w:jc w:val="both"/>
    </w:pPr>
    <w:rPr>
      <w:szCs w:val="20"/>
    </w:rPr>
  </w:style>
  <w:style w:type="paragraph" w:customStyle="1" w:styleId="Titredocument">
    <w:name w:val="Titre document"/>
    <w:basedOn w:val="Normal"/>
    <w:rsid w:val="002F4FEB"/>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b/>
      <w:bCs/>
      <w:caps/>
    </w:rPr>
  </w:style>
  <w:style w:type="paragraph" w:customStyle="1" w:styleId="Corpsdetexte31">
    <w:name w:val="Corps de texte 31"/>
    <w:basedOn w:val="Normal"/>
    <w:rsid w:val="002F4FEB"/>
    <w:pPr>
      <w:suppressAutoHyphens/>
      <w:autoSpaceDE w:val="0"/>
      <w:jc w:val="both"/>
    </w:pPr>
    <w:rPr>
      <w:lang w:eastAsia="ar-SA"/>
    </w:rPr>
  </w:style>
  <w:style w:type="paragraph" w:customStyle="1" w:styleId="Retraitcorpsdetexte21">
    <w:name w:val="Retrait corps de texte 21"/>
    <w:basedOn w:val="Normal"/>
    <w:rsid w:val="002F4FEB"/>
    <w:pPr>
      <w:tabs>
        <w:tab w:val="left" w:pos="7797"/>
      </w:tabs>
      <w:suppressAutoHyphens/>
      <w:ind w:left="1440"/>
      <w:jc w:val="both"/>
    </w:pPr>
    <w:rPr>
      <w:lang w:eastAsia="ar-SA"/>
    </w:rPr>
  </w:style>
  <w:style w:type="paragraph" w:customStyle="1" w:styleId="NormalDGA">
    <w:name w:val="Normal DGA"/>
    <w:basedOn w:val="Normal"/>
    <w:rsid w:val="002F4FEB"/>
    <w:pPr>
      <w:jc w:val="both"/>
    </w:pPr>
    <w:rPr>
      <w:sz w:val="22"/>
      <w:szCs w:val="22"/>
    </w:rPr>
  </w:style>
  <w:style w:type="paragraph" w:customStyle="1" w:styleId="Normal1">
    <w:name w:val="Normal1"/>
    <w:basedOn w:val="Normal"/>
    <w:rsid w:val="002F4FEB"/>
    <w:pPr>
      <w:widowControl w:val="0"/>
      <w:spacing w:before="120" w:line="-300" w:lineRule="auto"/>
      <w:jc w:val="both"/>
    </w:pPr>
    <w:rPr>
      <w:szCs w:val="20"/>
    </w:rPr>
  </w:style>
  <w:style w:type="paragraph" w:styleId="Paragraphedeliste">
    <w:name w:val="List Paragraph"/>
    <w:basedOn w:val="Normal"/>
    <w:uiPriority w:val="34"/>
    <w:qFormat/>
    <w:rsid w:val="002F4FEB"/>
    <w:pPr>
      <w:ind w:left="720"/>
      <w:contextualSpacing/>
    </w:pPr>
  </w:style>
  <w:style w:type="character" w:customStyle="1" w:styleId="PieddepageCar">
    <w:name w:val="Pied de page Car"/>
    <w:basedOn w:val="Policepardfaut"/>
    <w:link w:val="Pieddepage"/>
    <w:uiPriority w:val="99"/>
    <w:rsid w:val="00AA7294"/>
    <w:rPr>
      <w:sz w:val="24"/>
      <w:szCs w:val="24"/>
    </w:rPr>
  </w:style>
  <w:style w:type="character" w:customStyle="1" w:styleId="Titre4Car">
    <w:name w:val="Titre 4 Car"/>
    <w:basedOn w:val="Policepardfaut"/>
    <w:link w:val="Titre4"/>
    <w:rsid w:val="000B40C9"/>
    <w:rPr>
      <w:rFonts w:ascii="Arial" w:hAnsi="Arial"/>
      <w:b/>
    </w:rPr>
  </w:style>
  <w:style w:type="character" w:customStyle="1" w:styleId="Titre5Car">
    <w:name w:val="Titre 5 Car"/>
    <w:basedOn w:val="Policepardfaut"/>
    <w:link w:val="Titre5"/>
    <w:rsid w:val="000B40C9"/>
    <w:rPr>
      <w:rFonts w:ascii="Arial" w:hAnsi="Arial"/>
      <w:b/>
      <w:sz w:val="18"/>
    </w:rPr>
  </w:style>
  <w:style w:type="character" w:customStyle="1" w:styleId="Titre6Car">
    <w:name w:val="Titre 6 Car"/>
    <w:basedOn w:val="Policepardfaut"/>
    <w:link w:val="Titre6"/>
    <w:rsid w:val="000B40C9"/>
    <w:rPr>
      <w:rFonts w:ascii="Arial" w:hAnsi="Arial"/>
      <w:b/>
      <w:sz w:val="18"/>
    </w:rPr>
  </w:style>
  <w:style w:type="character" w:customStyle="1" w:styleId="Titre7Car">
    <w:name w:val="Titre 7 Car"/>
    <w:basedOn w:val="Policepardfaut"/>
    <w:link w:val="Titre7"/>
    <w:rsid w:val="000B40C9"/>
    <w:rPr>
      <w:rFonts w:ascii="Arial" w:hAnsi="Arial"/>
      <w:b/>
      <w:sz w:val="18"/>
    </w:rPr>
  </w:style>
  <w:style w:type="character" w:customStyle="1" w:styleId="Titre8Car">
    <w:name w:val="Titre 8 Car"/>
    <w:basedOn w:val="Policepardfaut"/>
    <w:link w:val="Titre8"/>
    <w:rsid w:val="000B40C9"/>
    <w:rPr>
      <w:rFonts w:ascii="Arial" w:hAnsi="Arial"/>
      <w:b/>
      <w:sz w:val="18"/>
    </w:rPr>
  </w:style>
  <w:style w:type="character" w:customStyle="1" w:styleId="Titre9Car">
    <w:name w:val="Titre 9 Car"/>
    <w:basedOn w:val="Policepardfaut"/>
    <w:link w:val="Titre9"/>
    <w:rsid w:val="000B40C9"/>
    <w:rPr>
      <w:rFonts w:ascii="Arial" w:hAnsi="Arial"/>
      <w:b/>
      <w:sz w:val="18"/>
    </w:rPr>
  </w:style>
  <w:style w:type="character" w:styleId="Appelnotedebasdep">
    <w:name w:val="footnote reference"/>
    <w:semiHidden/>
    <w:rsid w:val="000B40C9"/>
    <w:rPr>
      <w:vertAlign w:val="superscript"/>
    </w:rPr>
  </w:style>
  <w:style w:type="paragraph" w:customStyle="1" w:styleId="Autoritdlgataire">
    <w:name w:val="Autorité délégataire"/>
    <w:basedOn w:val="Normal"/>
    <w:next w:val="Normal"/>
    <w:rsid w:val="000B40C9"/>
    <w:pPr>
      <w:keepLines/>
      <w:spacing w:before="600"/>
      <w:ind w:left="4536"/>
      <w:jc w:val="center"/>
    </w:pPr>
    <w:rPr>
      <w:rFonts w:ascii="Arial" w:hAnsi="Arial"/>
      <w:sz w:val="20"/>
      <w:szCs w:val="20"/>
    </w:rPr>
  </w:style>
  <w:style w:type="paragraph" w:customStyle="1" w:styleId="Coordonnes">
    <w:name w:val="Coordonnées"/>
    <w:basedOn w:val="Normal"/>
    <w:rsid w:val="000B40C9"/>
    <w:pPr>
      <w:keepLines/>
      <w:spacing w:line="280" w:lineRule="exact"/>
    </w:pPr>
    <w:rPr>
      <w:rFonts w:ascii="Arial" w:hAnsi="Arial"/>
      <w:caps/>
      <w:sz w:val="14"/>
      <w:szCs w:val="20"/>
    </w:rPr>
  </w:style>
  <w:style w:type="paragraph" w:customStyle="1" w:styleId="Destinataires">
    <w:name w:val="Destinataires"/>
    <w:basedOn w:val="Normal"/>
    <w:next w:val="Normal"/>
    <w:rsid w:val="000B40C9"/>
    <w:pPr>
      <w:keepNext/>
      <w:keepLines/>
      <w:spacing w:before="360"/>
    </w:pPr>
    <w:rPr>
      <w:rFonts w:ascii="Arial" w:hAnsi="Arial"/>
      <w:sz w:val="20"/>
      <w:szCs w:val="20"/>
      <w:u w:val="single"/>
    </w:rPr>
  </w:style>
  <w:style w:type="paragraph" w:customStyle="1" w:styleId="Diffusion">
    <w:name w:val="Diffusion"/>
    <w:basedOn w:val="Normal"/>
    <w:rsid w:val="000B40C9"/>
    <w:pPr>
      <w:keepLines/>
      <w:spacing w:before="120"/>
      <w:ind w:left="709" w:hanging="709"/>
    </w:pPr>
    <w:rPr>
      <w:rFonts w:ascii="Arial" w:hAnsi="Arial"/>
      <w:sz w:val="20"/>
      <w:szCs w:val="20"/>
    </w:rPr>
  </w:style>
  <w:style w:type="paragraph" w:customStyle="1" w:styleId="LieuDate">
    <w:name w:val="LieuDate"/>
    <w:basedOn w:val="Normal"/>
    <w:next w:val="Coordonnes"/>
    <w:rsid w:val="000B40C9"/>
    <w:pPr>
      <w:keepLines/>
    </w:pPr>
    <w:rPr>
      <w:rFonts w:ascii="Arial" w:hAnsi="Arial"/>
      <w:sz w:val="14"/>
      <w:szCs w:val="20"/>
    </w:rPr>
  </w:style>
  <w:style w:type="paragraph" w:styleId="Notedebasdepage">
    <w:name w:val="footnote text"/>
    <w:basedOn w:val="Normal"/>
    <w:link w:val="NotedebasdepageCar"/>
    <w:semiHidden/>
    <w:rsid w:val="000B40C9"/>
    <w:pPr>
      <w:keepLines/>
    </w:pPr>
    <w:rPr>
      <w:rFonts w:ascii="Arial" w:hAnsi="Arial"/>
      <w:sz w:val="16"/>
      <w:szCs w:val="20"/>
    </w:rPr>
  </w:style>
  <w:style w:type="character" w:customStyle="1" w:styleId="NotedebasdepageCar">
    <w:name w:val="Note de bas de page Car"/>
    <w:basedOn w:val="Policepardfaut"/>
    <w:link w:val="Notedebasdepage"/>
    <w:semiHidden/>
    <w:rsid w:val="000B40C9"/>
    <w:rPr>
      <w:rFonts w:ascii="Arial" w:hAnsi="Arial"/>
      <w:sz w:val="16"/>
    </w:rPr>
  </w:style>
  <w:style w:type="paragraph" w:customStyle="1" w:styleId="Organisme">
    <w:name w:val="Organisme"/>
    <w:basedOn w:val="Normal"/>
    <w:next w:val="Coordonnes"/>
    <w:rsid w:val="000B40C9"/>
    <w:pPr>
      <w:keepLines/>
      <w:spacing w:line="280" w:lineRule="exact"/>
    </w:pPr>
    <w:rPr>
      <w:rFonts w:ascii="Arial Black" w:hAnsi="Arial Black"/>
      <w:sz w:val="14"/>
      <w:szCs w:val="20"/>
    </w:rPr>
  </w:style>
  <w:style w:type="paragraph" w:customStyle="1" w:styleId="Rubriques">
    <w:name w:val="Rubriques"/>
    <w:basedOn w:val="Normal"/>
    <w:rsid w:val="000B40C9"/>
    <w:pPr>
      <w:keepLines/>
      <w:tabs>
        <w:tab w:val="left" w:pos="1418"/>
      </w:tabs>
      <w:spacing w:after="360"/>
      <w:ind w:left="1418" w:hanging="1418"/>
    </w:pPr>
    <w:rPr>
      <w:rFonts w:ascii="Arial" w:hAnsi="Arial"/>
      <w:sz w:val="20"/>
      <w:szCs w:val="20"/>
    </w:rPr>
  </w:style>
  <w:style w:type="paragraph" w:customStyle="1" w:styleId="Signatairedudocument">
    <w:name w:val="Signataire du document"/>
    <w:basedOn w:val="Normal"/>
    <w:next w:val="Normal"/>
    <w:rsid w:val="000B40C9"/>
    <w:pPr>
      <w:keepLines/>
      <w:spacing w:before="120"/>
      <w:ind w:left="4536"/>
      <w:jc w:val="center"/>
    </w:pPr>
    <w:rPr>
      <w:rFonts w:ascii="Arial" w:hAnsi="Arial"/>
      <w:i/>
      <w:sz w:val="20"/>
      <w:szCs w:val="20"/>
    </w:rPr>
  </w:style>
  <w:style w:type="paragraph" w:customStyle="1" w:styleId="Titredannexe">
    <w:name w:val="Titre d'annexe"/>
    <w:basedOn w:val="Normal"/>
    <w:next w:val="Corpsdetexte"/>
    <w:rsid w:val="000B40C9"/>
    <w:pPr>
      <w:keepNext/>
      <w:keepLines/>
      <w:spacing w:before="240" w:after="120"/>
      <w:jc w:val="center"/>
    </w:pPr>
    <w:rPr>
      <w:rFonts w:ascii="Arial" w:hAnsi="Arial"/>
      <w:b/>
      <w:sz w:val="20"/>
      <w:szCs w:val="20"/>
    </w:rPr>
  </w:style>
  <w:style w:type="paragraph" w:customStyle="1" w:styleId="Titredudocument">
    <w:name w:val="Titre du document"/>
    <w:basedOn w:val="Normal"/>
    <w:rsid w:val="000B40C9"/>
    <w:pPr>
      <w:keepLines/>
    </w:pPr>
    <w:rPr>
      <w:rFonts w:ascii="Arial" w:hAnsi="Arial"/>
      <w:caps/>
      <w:sz w:val="48"/>
      <w:szCs w:val="20"/>
    </w:rPr>
  </w:style>
  <w:style w:type="paragraph" w:styleId="TM3">
    <w:name w:val="toc 3"/>
    <w:basedOn w:val="Normal"/>
    <w:next w:val="Normal"/>
    <w:semiHidden/>
    <w:rsid w:val="000B40C9"/>
    <w:pPr>
      <w:keepLines/>
      <w:ind w:left="400"/>
    </w:pPr>
    <w:rPr>
      <w:sz w:val="20"/>
      <w:szCs w:val="20"/>
    </w:rPr>
  </w:style>
  <w:style w:type="paragraph" w:styleId="TM4">
    <w:name w:val="toc 4"/>
    <w:basedOn w:val="Normal"/>
    <w:next w:val="Normal"/>
    <w:semiHidden/>
    <w:rsid w:val="000B40C9"/>
    <w:pPr>
      <w:keepLines/>
      <w:ind w:left="600"/>
    </w:pPr>
    <w:rPr>
      <w:sz w:val="20"/>
      <w:szCs w:val="20"/>
    </w:rPr>
  </w:style>
  <w:style w:type="paragraph" w:styleId="TM5">
    <w:name w:val="toc 5"/>
    <w:basedOn w:val="Normal"/>
    <w:next w:val="Normal"/>
    <w:semiHidden/>
    <w:rsid w:val="000B40C9"/>
    <w:pPr>
      <w:keepLines/>
      <w:ind w:left="800"/>
    </w:pPr>
    <w:rPr>
      <w:sz w:val="20"/>
      <w:szCs w:val="20"/>
    </w:rPr>
  </w:style>
  <w:style w:type="paragraph" w:styleId="TM6">
    <w:name w:val="toc 6"/>
    <w:basedOn w:val="Normal"/>
    <w:next w:val="Normal"/>
    <w:semiHidden/>
    <w:rsid w:val="000B40C9"/>
    <w:pPr>
      <w:keepLines/>
      <w:ind w:left="1000"/>
    </w:pPr>
    <w:rPr>
      <w:sz w:val="20"/>
      <w:szCs w:val="20"/>
    </w:rPr>
  </w:style>
  <w:style w:type="paragraph" w:styleId="TM7">
    <w:name w:val="toc 7"/>
    <w:basedOn w:val="Normal"/>
    <w:next w:val="Normal"/>
    <w:semiHidden/>
    <w:rsid w:val="000B40C9"/>
    <w:pPr>
      <w:keepLines/>
      <w:ind w:left="1200"/>
    </w:pPr>
    <w:rPr>
      <w:sz w:val="20"/>
      <w:szCs w:val="20"/>
    </w:rPr>
  </w:style>
  <w:style w:type="paragraph" w:styleId="TM8">
    <w:name w:val="toc 8"/>
    <w:basedOn w:val="Normal"/>
    <w:next w:val="Normal"/>
    <w:semiHidden/>
    <w:rsid w:val="000B40C9"/>
    <w:pPr>
      <w:keepLines/>
      <w:ind w:left="1400"/>
    </w:pPr>
    <w:rPr>
      <w:sz w:val="20"/>
      <w:szCs w:val="20"/>
    </w:rPr>
  </w:style>
  <w:style w:type="paragraph" w:styleId="TM9">
    <w:name w:val="toc 9"/>
    <w:basedOn w:val="Normal"/>
    <w:next w:val="Normal"/>
    <w:semiHidden/>
    <w:rsid w:val="000B40C9"/>
    <w:pPr>
      <w:keepLines/>
      <w:ind w:left="1600"/>
    </w:pPr>
    <w:rPr>
      <w:sz w:val="20"/>
      <w:szCs w:val="20"/>
    </w:rPr>
  </w:style>
  <w:style w:type="paragraph" w:customStyle="1" w:styleId="Annexes">
    <w:name w:val="Annexes"/>
    <w:basedOn w:val="Normal"/>
    <w:next w:val="Normal"/>
    <w:rsid w:val="000B40C9"/>
    <w:pPr>
      <w:keepNext/>
      <w:keepLines/>
      <w:pageBreakBefore/>
      <w:numPr>
        <w:numId w:val="5"/>
      </w:numPr>
      <w:tabs>
        <w:tab w:val="clear" w:pos="1800"/>
        <w:tab w:val="num" w:pos="1701"/>
      </w:tabs>
      <w:spacing w:before="120" w:after="120"/>
      <w:ind w:left="1701" w:hanging="1701"/>
      <w:jc w:val="both"/>
    </w:pPr>
    <w:rPr>
      <w:rFonts w:ascii="Arial" w:hAnsi="Arial"/>
      <w:b/>
      <w:szCs w:val="20"/>
    </w:rPr>
  </w:style>
  <w:style w:type="paragraph" w:styleId="Listepuces2">
    <w:name w:val="List Bullet 2"/>
    <w:basedOn w:val="Normal"/>
    <w:rsid w:val="000B40C9"/>
    <w:pPr>
      <w:keepLines/>
      <w:numPr>
        <w:numId w:val="4"/>
      </w:numPr>
      <w:spacing w:before="60"/>
      <w:jc w:val="both"/>
    </w:pPr>
    <w:rPr>
      <w:rFonts w:ascii="Arial" w:hAnsi="Arial"/>
      <w:sz w:val="20"/>
      <w:szCs w:val="20"/>
    </w:rPr>
  </w:style>
  <w:style w:type="character" w:styleId="Numrodepage">
    <w:name w:val="page number"/>
    <w:basedOn w:val="Policepardfaut"/>
    <w:rsid w:val="000B40C9"/>
  </w:style>
  <w:style w:type="paragraph" w:customStyle="1" w:styleId="Variante">
    <w:name w:val="Variante"/>
    <w:basedOn w:val="Corpsdetexte"/>
    <w:next w:val="Corpsdetexte"/>
    <w:rsid w:val="000B40C9"/>
    <w:pPr>
      <w:keepNext/>
      <w:spacing w:before="480"/>
      <w:jc w:val="center"/>
    </w:pPr>
    <w:rPr>
      <w:b/>
      <w:i/>
      <w:sz w:val="24"/>
    </w:rPr>
  </w:style>
  <w:style w:type="paragraph" w:customStyle="1" w:styleId="Important">
    <w:name w:val="Important"/>
    <w:basedOn w:val="Corpsdetexte"/>
    <w:next w:val="Corpsdetexte"/>
    <w:rsid w:val="000B40C9"/>
    <w:pPr>
      <w:keepNext/>
      <w:spacing w:before="360"/>
      <w:jc w:val="left"/>
    </w:pPr>
    <w:rPr>
      <w:b/>
      <w:i/>
      <w:sz w:val="22"/>
      <w:u w:val="double"/>
    </w:rPr>
  </w:style>
  <w:style w:type="paragraph" w:styleId="Commentaire">
    <w:name w:val="annotation text"/>
    <w:basedOn w:val="Normal"/>
    <w:link w:val="CommentaireCar"/>
    <w:semiHidden/>
    <w:rsid w:val="000B40C9"/>
    <w:pPr>
      <w:keepLines/>
    </w:pPr>
    <w:rPr>
      <w:rFonts w:ascii="Arial" w:hAnsi="Arial"/>
      <w:sz w:val="20"/>
      <w:szCs w:val="20"/>
    </w:rPr>
  </w:style>
  <w:style w:type="character" w:customStyle="1" w:styleId="CommentaireCar">
    <w:name w:val="Commentaire Car"/>
    <w:basedOn w:val="Policepardfaut"/>
    <w:link w:val="Commentaire"/>
    <w:semiHidden/>
    <w:rsid w:val="000B40C9"/>
    <w:rPr>
      <w:rFonts w:ascii="Arial" w:hAnsi="Arial"/>
    </w:rPr>
  </w:style>
  <w:style w:type="character" w:styleId="Marquedecommentaire">
    <w:name w:val="annotation reference"/>
    <w:semiHidden/>
    <w:rsid w:val="000B40C9"/>
    <w:rPr>
      <w:sz w:val="16"/>
    </w:rPr>
  </w:style>
  <w:style w:type="paragraph" w:customStyle="1" w:styleId="Rdacteur">
    <w:name w:val="Rédacteur"/>
    <w:basedOn w:val="Normal"/>
    <w:rsid w:val="000B40C9"/>
    <w:rPr>
      <w:rFonts w:ascii="Arial" w:hAnsi="Arial"/>
      <w:i/>
      <w:sz w:val="16"/>
      <w:szCs w:val="20"/>
    </w:rPr>
  </w:style>
  <w:style w:type="paragraph" w:styleId="Explorateurdedocuments">
    <w:name w:val="Document Map"/>
    <w:basedOn w:val="Normal"/>
    <w:link w:val="ExplorateurdedocumentsCar"/>
    <w:semiHidden/>
    <w:rsid w:val="000B40C9"/>
    <w:pPr>
      <w:keepLines/>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0B40C9"/>
    <w:rPr>
      <w:rFonts w:ascii="Tahoma" w:hAnsi="Tahoma"/>
      <w:shd w:val="clear" w:color="auto" w:fill="000080"/>
    </w:rPr>
  </w:style>
  <w:style w:type="character" w:styleId="Lienhypertextesuivivisit">
    <w:name w:val="FollowedHyperlink"/>
    <w:rsid w:val="000B40C9"/>
    <w:rPr>
      <w:color w:val="800080"/>
      <w:u w:val="single"/>
    </w:rPr>
  </w:style>
  <w:style w:type="paragraph" w:styleId="Corpsdetexte2">
    <w:name w:val="Body Text 2"/>
    <w:basedOn w:val="Normal"/>
    <w:link w:val="Corpsdetexte2Car"/>
    <w:rsid w:val="000B40C9"/>
    <w:pPr>
      <w:keepLines/>
      <w:jc w:val="both"/>
    </w:pPr>
    <w:rPr>
      <w:rFonts w:ascii="Arial" w:hAnsi="Arial"/>
      <w:b/>
      <w:sz w:val="20"/>
      <w:szCs w:val="20"/>
    </w:rPr>
  </w:style>
  <w:style w:type="character" w:customStyle="1" w:styleId="Corpsdetexte2Car">
    <w:name w:val="Corps de texte 2 Car"/>
    <w:basedOn w:val="Policepardfaut"/>
    <w:link w:val="Corpsdetexte2"/>
    <w:rsid w:val="000B40C9"/>
    <w:rPr>
      <w:rFonts w:ascii="Arial" w:hAnsi="Arial"/>
      <w:b/>
    </w:rPr>
  </w:style>
  <w:style w:type="paragraph" w:styleId="Titre">
    <w:name w:val="Title"/>
    <w:basedOn w:val="Normal"/>
    <w:link w:val="TitreCar"/>
    <w:qFormat/>
    <w:rsid w:val="000B40C9"/>
    <w:pPr>
      <w:jc w:val="center"/>
    </w:pPr>
    <w:rPr>
      <w:rFonts w:ascii="Arial" w:hAnsi="Arial"/>
      <w:b/>
      <w:sz w:val="28"/>
      <w:szCs w:val="20"/>
    </w:rPr>
  </w:style>
  <w:style w:type="character" w:customStyle="1" w:styleId="TitreCar">
    <w:name w:val="Titre Car"/>
    <w:basedOn w:val="Policepardfaut"/>
    <w:link w:val="Titre"/>
    <w:rsid w:val="000B40C9"/>
    <w:rPr>
      <w:rFonts w:ascii="Arial" w:hAnsi="Arial"/>
      <w:b/>
      <w:sz w:val="28"/>
    </w:rPr>
  </w:style>
  <w:style w:type="paragraph" w:styleId="Retraitcorpsdetexte">
    <w:name w:val="Body Text Indent"/>
    <w:basedOn w:val="Normal"/>
    <w:link w:val="RetraitcorpsdetexteCar"/>
    <w:rsid w:val="000B40C9"/>
    <w:pPr>
      <w:ind w:left="360"/>
    </w:pPr>
    <w:rPr>
      <w:sz w:val="20"/>
      <w:szCs w:val="20"/>
      <w:shd w:val="clear" w:color="auto" w:fill="FFFFFF"/>
    </w:rPr>
  </w:style>
  <w:style w:type="character" w:customStyle="1" w:styleId="RetraitcorpsdetexteCar">
    <w:name w:val="Retrait corps de texte Car"/>
    <w:basedOn w:val="Policepardfaut"/>
    <w:link w:val="Retraitcorpsdetexte"/>
    <w:rsid w:val="000B40C9"/>
  </w:style>
  <w:style w:type="paragraph" w:styleId="Retraitcorpsdetexte2">
    <w:name w:val="Body Text Indent 2"/>
    <w:basedOn w:val="Normal"/>
    <w:link w:val="Retraitcorpsdetexte2Car"/>
    <w:rsid w:val="000B40C9"/>
    <w:pPr>
      <w:keepLines/>
      <w:shd w:val="clear" w:color="auto" w:fill="FFFFFF"/>
      <w:ind w:left="426"/>
      <w:jc w:val="both"/>
    </w:pPr>
    <w:rPr>
      <w:rFonts w:ascii="Arial (W1)" w:hAnsi="Arial (W1)"/>
      <w:color w:val="FF0000"/>
      <w:sz w:val="20"/>
      <w:szCs w:val="20"/>
      <w:shd w:val="clear" w:color="auto" w:fill="FFFFFF"/>
    </w:rPr>
  </w:style>
  <w:style w:type="character" w:customStyle="1" w:styleId="Retraitcorpsdetexte2Car">
    <w:name w:val="Retrait corps de texte 2 Car"/>
    <w:basedOn w:val="Policepardfaut"/>
    <w:link w:val="Retraitcorpsdetexte2"/>
    <w:rsid w:val="000B40C9"/>
    <w:rPr>
      <w:rFonts w:ascii="Arial (W1)" w:hAnsi="Arial (W1)"/>
      <w:color w:val="FF0000"/>
      <w:shd w:val="clear" w:color="auto" w:fill="FFFFFF"/>
    </w:rPr>
  </w:style>
  <w:style w:type="paragraph" w:customStyle="1" w:styleId="Contenudetableau">
    <w:name w:val="Contenu de tableau"/>
    <w:basedOn w:val="Normal"/>
    <w:rsid w:val="000B40C9"/>
    <w:pPr>
      <w:widowControl w:val="0"/>
      <w:suppressLineNumbers/>
      <w:suppressAutoHyphens/>
    </w:pPr>
    <w:rPr>
      <w:rFonts w:eastAsia="Arial Unicode MS"/>
    </w:rPr>
  </w:style>
  <w:style w:type="character" w:customStyle="1" w:styleId="ListepucesCarCar">
    <w:name w:val="Liste à puces Car Car"/>
    <w:rsid w:val="000B40C9"/>
    <w:rPr>
      <w:rFonts w:ascii="Arial" w:hAnsi="Arial"/>
      <w:lang w:val="fr-FR" w:eastAsia="fr-FR" w:bidi="ar-SA"/>
    </w:rPr>
  </w:style>
  <w:style w:type="table" w:styleId="Grilledutableau">
    <w:name w:val="Table Grid"/>
    <w:basedOn w:val="TableauNormal"/>
    <w:rsid w:val="000B40C9"/>
    <w:pPr>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nexesCar">
    <w:name w:val="Annexes Car"/>
    <w:rsid w:val="000B40C9"/>
    <w:rPr>
      <w:rFonts w:ascii="Arial" w:hAnsi="Arial"/>
      <w:b/>
      <w:sz w:val="24"/>
      <w:lang w:val="fr-FR" w:eastAsia="fr-FR" w:bidi="ar-SA"/>
    </w:rPr>
  </w:style>
  <w:style w:type="paragraph" w:styleId="Objetducommentaire">
    <w:name w:val="annotation subject"/>
    <w:basedOn w:val="Commentaire"/>
    <w:next w:val="Commentaire"/>
    <w:link w:val="ObjetducommentaireCar"/>
    <w:semiHidden/>
    <w:rsid w:val="000B40C9"/>
    <w:rPr>
      <w:b/>
      <w:bCs/>
    </w:rPr>
  </w:style>
  <w:style w:type="character" w:customStyle="1" w:styleId="ObjetducommentaireCar">
    <w:name w:val="Objet du commentaire Car"/>
    <w:basedOn w:val="CommentaireCar"/>
    <w:link w:val="Objetducommentaire"/>
    <w:semiHidden/>
    <w:rsid w:val="000B40C9"/>
    <w:rPr>
      <w:rFonts w:ascii="Arial" w:hAnsi="Arial"/>
      <w:b/>
      <w:bCs/>
    </w:rPr>
  </w:style>
  <w:style w:type="character" w:customStyle="1" w:styleId="Titre1Car">
    <w:name w:val="Titre 1 Car"/>
    <w:link w:val="Titre1"/>
    <w:rsid w:val="000B40C9"/>
    <w:rPr>
      <w:b/>
      <w:bCs/>
      <w:sz w:val="24"/>
      <w:szCs w:val="24"/>
    </w:rPr>
  </w:style>
  <w:style w:type="character" w:styleId="Accentuation">
    <w:name w:val="Emphasis"/>
    <w:uiPriority w:val="20"/>
    <w:qFormat/>
    <w:rsid w:val="000B40C9"/>
    <w:rPr>
      <w:i/>
      <w:iCs/>
    </w:rPr>
  </w:style>
  <w:style w:type="table" w:customStyle="1" w:styleId="Grilledutableau1">
    <w:name w:val="Grille du tableau1"/>
    <w:basedOn w:val="TableauNormal"/>
    <w:next w:val="Grilledutableau"/>
    <w:uiPriority w:val="59"/>
    <w:rsid w:val="000B40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Aucuneliste"/>
    <w:uiPriority w:val="99"/>
    <w:semiHidden/>
    <w:unhideWhenUsed/>
    <w:rsid w:val="000B40C9"/>
  </w:style>
  <w:style w:type="table" w:customStyle="1" w:styleId="Grilledutableau2">
    <w:name w:val="Grille du tableau2"/>
    <w:basedOn w:val="TableauNormal"/>
    <w:next w:val="Grilledutableau"/>
    <w:uiPriority w:val="59"/>
    <w:rsid w:val="000B40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0B40C9"/>
    <w:pPr>
      <w:spacing w:after="160" w:line="240" w:lineRule="exact"/>
    </w:pPr>
    <w:rPr>
      <w:rFonts w:ascii="Tahoma" w:hAnsi="Tahoma"/>
      <w:lang w:val="en-US" w:eastAsia="en-US"/>
    </w:rPr>
  </w:style>
  <w:style w:type="character" w:customStyle="1" w:styleId="lfe">
    <w:name w:val="_lfe"/>
    <w:rsid w:val="000B4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delelis@intradef.gouv.fr" TargetMode="External"/><Relationship Id="rId13" Type="http://schemas.openxmlformats.org/officeDocument/2006/relationships/hyperlink" Target="http://www.achats.defense.gouv.fr" TargetMode="External"/><Relationship Id="rId18" Type="http://schemas.openxmlformats.org/officeDocument/2006/relationships/hyperlink" Target="http://www.industrie.gouv.fr/tic/certificats"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harlotte.delelis@intradef.gouv.fr" TargetMode="Externa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yperlink" Target="http://ec.europa.eu/information_society/policy/esignature/eu_legislation/trusted_lists/index_en.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eferences.modernisation.gouv.fr" TargetMode="Externa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du-candidat"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si.gouv.fr/administration/visa-de-securite/visas-desecurite-le-catalogue/" TargetMode="External"/><Relationship Id="rId23" Type="http://schemas.openxmlformats.org/officeDocument/2006/relationships/hyperlink" Target="http://www.marches-publics.gouv.fr" TargetMode="External"/><Relationship Id="rId28" Type="http://schemas.openxmlformats.org/officeDocument/2006/relationships/theme" Target="theme/theme1.xml"/><Relationship Id="rId10" Type="http://schemas.openxmlformats.org/officeDocument/2006/relationships/hyperlink" Target="http://www.economie.gouv.fr/daj/formulaires-declaration-du-candidat" TargetMode="External"/><Relationship Id="rId19" Type="http://schemas.openxmlformats.org/officeDocument/2006/relationships/hyperlink" Target="http://www.ixarm.com" TargetMode="External"/><Relationship Id="rId4" Type="http://schemas.openxmlformats.org/officeDocument/2006/relationships/settings" Target="settings.xml"/><Relationship Id="rId9" Type="http://schemas.openxmlformats.org/officeDocument/2006/relationships/hyperlink" Target="mailto:celine.tenk@intradef.gouv.fr" TargetMode="External"/><Relationship Id="rId14" Type="http://schemas.openxmlformats.org/officeDocument/2006/relationships/hyperlink" Target="http://www.marches-publics.gouv.fr" TargetMode="External"/><Relationship Id="rId22" Type="http://schemas.openxmlformats.org/officeDocument/2006/relationships/hyperlink" Target="mailto:celine.tenk@intradef.gouv.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75B5E-7B3C-4101-A6FF-7DECBA04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17</Pages>
  <Words>7234</Words>
  <Characters>45275</Characters>
  <Application>Microsoft Office Word</Application>
  <DocSecurity>0</DocSecurity>
  <Lines>377</Lines>
  <Paragraphs>104</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52405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BERTHOL Fabienne SA CL NORMALE DEF</dc:creator>
  <cp:lastModifiedBy>DELELIS Charlotte SA CL EXCEPTI DEF</cp:lastModifiedBy>
  <cp:revision>40</cp:revision>
  <cp:lastPrinted>2020-05-13T14:56:00Z</cp:lastPrinted>
  <dcterms:created xsi:type="dcterms:W3CDTF">2020-04-09T12:58:00Z</dcterms:created>
  <dcterms:modified xsi:type="dcterms:W3CDTF">2020-12-22T09:35:00Z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