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61" w:rsidRDefault="002D3D61">
      <w:pPr>
        <w:spacing w:after="40" w:line="240" w:lineRule="exact"/>
      </w:pPr>
    </w:p>
    <w:p w:rsidR="002D3D61" w:rsidRDefault="0060356F" w:rsidP="0060356F">
      <w:pPr>
        <w:ind w:left="3261" w:right="4000"/>
        <w:rPr>
          <w:sz w:val="2"/>
        </w:rPr>
      </w:pPr>
      <w:r w:rsidRPr="0060356F">
        <w:rPr>
          <w:noProof/>
          <w:lang w:val="fr-FR" w:eastAsia="fr-FR"/>
        </w:rPr>
        <w:drawing>
          <wp:inline distT="0" distB="0" distL="0" distR="0">
            <wp:extent cx="1828800" cy="1095375"/>
            <wp:effectExtent l="19050" t="0" r="0" b="0"/>
            <wp:docPr id="1" name="Image 1" descr="Logo CCI de Corse pour cdv"/>
            <wp:cNvGraphicFramePr/>
            <a:graphic xmlns:a="http://schemas.openxmlformats.org/drawingml/2006/main">
              <a:graphicData uri="http://schemas.openxmlformats.org/drawingml/2006/picture">
                <pic:pic xmlns:pic="http://schemas.openxmlformats.org/drawingml/2006/picture">
                  <pic:nvPicPr>
                    <pic:cNvPr id="0" name="Image 5" descr="Logo CCI de Corse pour cdv"/>
                    <pic:cNvPicPr>
                      <a:picLocks noChangeAspect="1" noChangeArrowheads="1"/>
                    </pic:cNvPicPr>
                  </pic:nvPicPr>
                  <pic:blipFill>
                    <a:blip r:embed="rId7" cstate="print"/>
                    <a:srcRect/>
                    <a:stretch>
                      <a:fillRect/>
                    </a:stretch>
                  </pic:blipFill>
                  <pic:spPr bwMode="auto">
                    <a:xfrm>
                      <a:off x="0" y="0"/>
                      <a:ext cx="1828800" cy="1095375"/>
                    </a:xfrm>
                    <a:prstGeom prst="rect">
                      <a:avLst/>
                    </a:prstGeom>
                    <a:noFill/>
                    <a:ln w="9525">
                      <a:noFill/>
                      <a:miter lim="800000"/>
                      <a:headEnd/>
                      <a:tailEnd/>
                    </a:ln>
                  </pic:spPr>
                </pic:pic>
              </a:graphicData>
            </a:graphic>
          </wp:inline>
        </w:drawing>
      </w:r>
    </w:p>
    <w:p w:rsidR="002D3D61" w:rsidRDefault="002D3D61">
      <w:pPr>
        <w:spacing w:after="160" w:line="240" w:lineRule="exact"/>
      </w:pPr>
    </w:p>
    <w:tbl>
      <w:tblPr>
        <w:tblW w:w="0" w:type="auto"/>
        <w:tblInd w:w="20" w:type="dxa"/>
        <w:tblLayout w:type="fixed"/>
        <w:tblLook w:val="04A0"/>
      </w:tblPr>
      <w:tblGrid>
        <w:gridCol w:w="9620"/>
      </w:tblGrid>
      <w:tr w:rsidR="002D3D61">
        <w:tc>
          <w:tcPr>
            <w:tcW w:w="9620" w:type="dxa"/>
            <w:shd w:val="clear" w:color="666553" w:fill="666553"/>
            <w:tcMar>
              <w:top w:w="40" w:type="dxa"/>
              <w:left w:w="0" w:type="dxa"/>
              <w:bottom w:w="0" w:type="dxa"/>
              <w:right w:w="0" w:type="dxa"/>
            </w:tcMar>
            <w:vAlign w:val="center"/>
          </w:tcPr>
          <w:p w:rsidR="002D3D61" w:rsidRDefault="0053401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rsidR="002D3D61" w:rsidRDefault="00534015">
      <w:pPr>
        <w:spacing w:line="240" w:lineRule="exact"/>
      </w:pPr>
      <w:r>
        <w:t xml:space="preserve"> </w:t>
      </w:r>
    </w:p>
    <w:p w:rsidR="002D3D61" w:rsidRDefault="002D3D61">
      <w:pPr>
        <w:spacing w:after="220" w:line="240" w:lineRule="exact"/>
      </w:pPr>
    </w:p>
    <w:p w:rsidR="002D3D61" w:rsidRDefault="00534015">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rsidR="002D3D61" w:rsidRDefault="002D3D61">
      <w:pPr>
        <w:spacing w:line="240" w:lineRule="exact"/>
      </w:pPr>
    </w:p>
    <w:p w:rsidR="002D3D61" w:rsidRDefault="002D3D61">
      <w:pPr>
        <w:spacing w:line="240" w:lineRule="exact"/>
      </w:pPr>
    </w:p>
    <w:p w:rsidR="002D3D61" w:rsidRDefault="002D3D61">
      <w:pPr>
        <w:spacing w:line="240" w:lineRule="exact"/>
      </w:pPr>
    </w:p>
    <w:p w:rsidR="002D3D61" w:rsidRDefault="002D3D61">
      <w:pPr>
        <w:spacing w:line="240" w:lineRule="exact"/>
      </w:pPr>
    </w:p>
    <w:p w:rsidR="002D3D61" w:rsidRDefault="002D3D61">
      <w:pPr>
        <w:spacing w:line="240" w:lineRule="exact"/>
      </w:pPr>
    </w:p>
    <w:p w:rsidR="002D3D61" w:rsidRDefault="002D3D61">
      <w:pPr>
        <w:spacing w:line="240" w:lineRule="exact"/>
      </w:pPr>
    </w:p>
    <w:p w:rsidR="002D3D61" w:rsidRDefault="002D3D61">
      <w:pPr>
        <w:spacing w:line="240" w:lineRule="exact"/>
      </w:pPr>
    </w:p>
    <w:p w:rsidR="002D3D61" w:rsidRDefault="002D3D61">
      <w:pPr>
        <w:spacing w:after="180" w:line="240" w:lineRule="exact"/>
      </w:pPr>
    </w:p>
    <w:tbl>
      <w:tblPr>
        <w:tblW w:w="0" w:type="auto"/>
        <w:tblInd w:w="1280" w:type="dxa"/>
        <w:tblLayout w:type="fixed"/>
        <w:tblLook w:val="04A0"/>
      </w:tblPr>
      <w:tblGrid>
        <w:gridCol w:w="7100"/>
      </w:tblGrid>
      <w:tr w:rsidR="002D3D61" w:rsidRPr="005D30AA" w:rsidTr="006E0B22">
        <w:trPr>
          <w:trHeight w:val="818"/>
        </w:trPr>
        <w:tc>
          <w:tcPr>
            <w:tcW w:w="7100" w:type="dxa"/>
            <w:tcBorders>
              <w:top w:val="single" w:sz="4" w:space="0" w:color="000000"/>
              <w:bottom w:val="single" w:sz="4" w:space="0" w:color="000000"/>
            </w:tcBorders>
            <w:tcMar>
              <w:top w:w="400" w:type="dxa"/>
              <w:left w:w="0" w:type="dxa"/>
              <w:bottom w:w="400" w:type="dxa"/>
              <w:right w:w="0" w:type="dxa"/>
            </w:tcMar>
            <w:vAlign w:val="center"/>
          </w:tcPr>
          <w:p w:rsidR="0060356F" w:rsidRDefault="0060356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Port de Commerce de Porto </w:t>
            </w:r>
            <w:proofErr w:type="spellStart"/>
            <w:r>
              <w:rPr>
                <w:rFonts w:ascii="Trebuchet MS" w:eastAsia="Trebuchet MS" w:hAnsi="Trebuchet MS" w:cs="Trebuchet MS"/>
                <w:b/>
                <w:color w:val="000000"/>
                <w:sz w:val="28"/>
                <w:lang w:val="fr-FR"/>
              </w:rPr>
              <w:t>Vecchio</w:t>
            </w:r>
            <w:proofErr w:type="spellEnd"/>
          </w:p>
          <w:p w:rsidR="001E31D7" w:rsidRDefault="006E0B2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Eclairage </w:t>
            </w:r>
            <w:r w:rsidR="00FF653D">
              <w:rPr>
                <w:rFonts w:ascii="Trebuchet MS" w:eastAsia="Trebuchet MS" w:hAnsi="Trebuchet MS" w:cs="Trebuchet MS"/>
                <w:b/>
                <w:color w:val="000000"/>
                <w:sz w:val="28"/>
                <w:lang w:val="fr-FR"/>
              </w:rPr>
              <w:t>des terre pleins avec des spots à LED</w:t>
            </w:r>
            <w:r w:rsidR="00534015">
              <w:rPr>
                <w:rFonts w:ascii="Trebuchet MS" w:eastAsia="Trebuchet MS" w:hAnsi="Trebuchet MS" w:cs="Trebuchet MS"/>
                <w:b/>
                <w:color w:val="000000"/>
                <w:sz w:val="28"/>
                <w:lang w:val="fr-FR"/>
              </w:rPr>
              <w:t xml:space="preserve"> </w:t>
            </w:r>
          </w:p>
          <w:p w:rsidR="002D3D61" w:rsidRDefault="002D3D61">
            <w:pPr>
              <w:spacing w:line="325" w:lineRule="exact"/>
              <w:jc w:val="center"/>
              <w:rPr>
                <w:rFonts w:ascii="Trebuchet MS" w:eastAsia="Trebuchet MS" w:hAnsi="Trebuchet MS" w:cs="Trebuchet MS"/>
                <w:b/>
                <w:color w:val="000000"/>
                <w:sz w:val="28"/>
                <w:lang w:val="fr-FR"/>
              </w:rPr>
            </w:pPr>
          </w:p>
        </w:tc>
      </w:tr>
    </w:tbl>
    <w:p w:rsidR="002D3D61" w:rsidRPr="00E321C1" w:rsidRDefault="00534015">
      <w:pPr>
        <w:spacing w:line="240" w:lineRule="exact"/>
        <w:rPr>
          <w:lang w:val="fr-FR"/>
        </w:rPr>
      </w:pPr>
      <w:r w:rsidRPr="00E321C1">
        <w:rPr>
          <w:lang w:val="fr-FR"/>
        </w:rPr>
        <w:t xml:space="preserve"> </w:t>
      </w:r>
    </w:p>
    <w:p w:rsidR="002D3D61" w:rsidRPr="00E321C1" w:rsidRDefault="002D3D61">
      <w:pPr>
        <w:spacing w:after="140" w:line="240" w:lineRule="exact"/>
        <w:rPr>
          <w:lang w:val="fr-FR"/>
        </w:rPr>
      </w:pPr>
    </w:p>
    <w:p w:rsidR="002D3D61" w:rsidRDefault="00534015">
      <w:pPr>
        <w:spacing w:before="80" w:after="20"/>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rsidR="002D3D61" w:rsidRPr="001E31D7" w:rsidRDefault="005D30AA">
      <w:pPr>
        <w:spacing w:before="80" w:after="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JEUDI 14</w:t>
      </w:r>
      <w:r w:rsidR="009D62F5">
        <w:rPr>
          <w:rFonts w:ascii="Trebuchet MS" w:eastAsia="Trebuchet MS" w:hAnsi="Trebuchet MS" w:cs="Trebuchet MS"/>
          <w:b/>
          <w:color w:val="000000"/>
          <w:lang w:val="fr-FR"/>
        </w:rPr>
        <w:t xml:space="preserve"> JANVIER 2021 A 16 HEURES</w:t>
      </w:r>
    </w:p>
    <w:p w:rsidR="002D3D61" w:rsidRPr="00E321C1" w:rsidRDefault="002D3D61">
      <w:pPr>
        <w:spacing w:line="240" w:lineRule="exact"/>
        <w:rPr>
          <w:lang w:val="fr-FR"/>
        </w:rPr>
      </w:pPr>
    </w:p>
    <w:p w:rsidR="002D3D61" w:rsidRPr="00E321C1" w:rsidRDefault="002D3D61">
      <w:pPr>
        <w:spacing w:line="240" w:lineRule="exact"/>
        <w:rPr>
          <w:lang w:val="fr-FR"/>
        </w:rPr>
      </w:pPr>
    </w:p>
    <w:p w:rsidR="002D3D61" w:rsidRPr="00E321C1" w:rsidRDefault="002D3D61">
      <w:pPr>
        <w:spacing w:line="240" w:lineRule="exact"/>
        <w:rPr>
          <w:lang w:val="fr-FR"/>
        </w:rPr>
      </w:pPr>
    </w:p>
    <w:p w:rsidR="002D3D61" w:rsidRPr="00E321C1" w:rsidRDefault="002D3D61">
      <w:pPr>
        <w:spacing w:line="240" w:lineRule="exact"/>
        <w:rPr>
          <w:lang w:val="fr-FR"/>
        </w:rPr>
      </w:pPr>
    </w:p>
    <w:p w:rsidR="0060356F" w:rsidRDefault="0060356F" w:rsidP="0060356F">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rsidR="0060356F" w:rsidRPr="00146A2A" w:rsidRDefault="0060356F" w:rsidP="0060356F">
      <w:pPr>
        <w:ind w:right="-432"/>
        <w:jc w:val="center"/>
        <w:rPr>
          <w:rFonts w:ascii="Trebuchet MS" w:eastAsia="Trebuchet MS" w:hAnsi="Trebuchet MS" w:cs="Trebuchet MS"/>
          <w:color w:val="000000"/>
          <w:sz w:val="20"/>
          <w:lang w:val="fr-FR"/>
        </w:rPr>
      </w:pPr>
      <w:r w:rsidRPr="00146A2A">
        <w:rPr>
          <w:rFonts w:ascii="Trebuchet MS" w:eastAsia="Trebuchet MS" w:hAnsi="Trebuchet MS" w:cs="Trebuchet MS"/>
          <w:color w:val="000000"/>
          <w:sz w:val="20"/>
          <w:lang w:val="fr-FR"/>
        </w:rPr>
        <w:t>R</w:t>
      </w:r>
      <w:r>
        <w:rPr>
          <w:rFonts w:ascii="Trebuchet MS" w:eastAsia="Trebuchet MS" w:hAnsi="Trebuchet MS" w:cs="Trebuchet MS"/>
          <w:color w:val="000000"/>
          <w:sz w:val="20"/>
          <w:lang w:val="fr-FR"/>
        </w:rPr>
        <w:t>ue</w:t>
      </w:r>
      <w:r w:rsidRPr="00146A2A">
        <w:rPr>
          <w:rFonts w:ascii="Trebuchet MS" w:eastAsia="Trebuchet MS" w:hAnsi="Trebuchet MS" w:cs="Trebuchet MS"/>
          <w:color w:val="000000"/>
          <w:sz w:val="20"/>
          <w:lang w:val="fr-FR"/>
        </w:rPr>
        <w:t xml:space="preserve"> A</w:t>
      </w:r>
      <w:r>
        <w:rPr>
          <w:rFonts w:ascii="Trebuchet MS" w:eastAsia="Trebuchet MS" w:hAnsi="Trebuchet MS" w:cs="Trebuchet MS"/>
          <w:color w:val="000000"/>
          <w:sz w:val="20"/>
          <w:lang w:val="fr-FR"/>
        </w:rPr>
        <w:t>dolphe</w:t>
      </w:r>
      <w:r w:rsidRPr="00146A2A">
        <w:rPr>
          <w:rFonts w:ascii="Trebuchet MS" w:eastAsia="Trebuchet MS" w:hAnsi="Trebuchet MS" w:cs="Trebuchet MS"/>
          <w:color w:val="000000"/>
          <w:sz w:val="20"/>
          <w:lang w:val="fr-FR"/>
        </w:rPr>
        <w:t xml:space="preserve"> L</w:t>
      </w:r>
      <w:r>
        <w:rPr>
          <w:rFonts w:ascii="Trebuchet MS" w:eastAsia="Trebuchet MS" w:hAnsi="Trebuchet MS" w:cs="Trebuchet MS"/>
          <w:color w:val="000000"/>
          <w:sz w:val="20"/>
          <w:lang w:val="fr-FR"/>
        </w:rPr>
        <w:t>andry</w:t>
      </w:r>
      <w:r w:rsidRPr="00146A2A">
        <w:rPr>
          <w:rFonts w:ascii="Trebuchet MS" w:eastAsia="Trebuchet MS" w:hAnsi="Trebuchet MS" w:cs="Trebuchet MS"/>
          <w:color w:val="000000"/>
          <w:sz w:val="20"/>
          <w:lang w:val="fr-FR"/>
        </w:rPr>
        <w:t>- CS 10210 - 20293 BASTIA CEDEX</w:t>
      </w:r>
    </w:p>
    <w:p w:rsidR="0060356F" w:rsidRPr="00146A2A" w:rsidRDefault="0060356F" w:rsidP="0060356F">
      <w:pPr>
        <w:ind w:right="-432"/>
        <w:jc w:val="center"/>
        <w:rPr>
          <w:rFonts w:ascii="Trebuchet MS" w:eastAsia="Trebuchet MS" w:hAnsi="Trebuchet MS" w:cs="Trebuchet MS"/>
          <w:color w:val="000000"/>
          <w:sz w:val="20"/>
          <w:lang w:val="fr-FR"/>
        </w:rPr>
      </w:pPr>
      <w:r w:rsidRPr="00146A2A">
        <w:rPr>
          <w:rFonts w:ascii="Trebuchet MS" w:eastAsia="Trebuchet MS" w:hAnsi="Trebuchet MS" w:cs="Trebuchet MS"/>
          <w:color w:val="000000"/>
          <w:sz w:val="20"/>
          <w:lang w:val="fr-FR"/>
        </w:rPr>
        <w:t>Té</w:t>
      </w:r>
      <w:r>
        <w:rPr>
          <w:rFonts w:ascii="Trebuchet MS" w:eastAsia="Trebuchet MS" w:hAnsi="Trebuchet MS" w:cs="Trebuchet MS"/>
          <w:color w:val="000000"/>
          <w:sz w:val="20"/>
          <w:lang w:val="fr-FR"/>
        </w:rPr>
        <w:t>l</w:t>
      </w:r>
      <w:r w:rsidRPr="00146A2A">
        <w:rPr>
          <w:rFonts w:ascii="Trebuchet MS" w:eastAsia="Trebuchet MS" w:hAnsi="Trebuchet MS" w:cs="Trebuchet MS"/>
          <w:color w:val="000000"/>
          <w:sz w:val="20"/>
          <w:lang w:val="fr-FR"/>
        </w:rPr>
        <w:t>. 04.95.</w:t>
      </w:r>
      <w:r>
        <w:rPr>
          <w:rFonts w:ascii="Trebuchet MS" w:eastAsia="Trebuchet MS" w:hAnsi="Trebuchet MS" w:cs="Trebuchet MS"/>
          <w:color w:val="000000"/>
          <w:sz w:val="20"/>
          <w:lang w:val="fr-FR"/>
        </w:rPr>
        <w:t>51.55.55 (AJACCIO)</w:t>
      </w:r>
    </w:p>
    <w:p w:rsidR="00E321C1" w:rsidRDefault="00E321C1">
      <w:pPr>
        <w:spacing w:line="279" w:lineRule="exact"/>
        <w:ind w:left="20" w:right="20"/>
        <w:jc w:val="center"/>
        <w:rPr>
          <w:rFonts w:ascii="Trebuchet MS" w:eastAsia="Trebuchet MS" w:hAnsi="Trebuchet MS" w:cs="Trebuchet MS"/>
          <w:color w:val="000000"/>
          <w:lang w:val="fr-FR"/>
        </w:rPr>
      </w:pPr>
    </w:p>
    <w:p w:rsidR="00E321C1" w:rsidRDefault="00E321C1">
      <w:pPr>
        <w:spacing w:line="279" w:lineRule="exact"/>
        <w:ind w:left="20" w:right="20"/>
        <w:jc w:val="center"/>
        <w:rPr>
          <w:rFonts w:ascii="Trebuchet MS" w:eastAsia="Trebuchet MS" w:hAnsi="Trebuchet MS" w:cs="Trebuchet MS"/>
          <w:color w:val="000000"/>
          <w:lang w:val="fr-FR"/>
        </w:rPr>
      </w:pPr>
    </w:p>
    <w:p w:rsidR="00E321C1" w:rsidRDefault="00E321C1">
      <w:pPr>
        <w:spacing w:line="279" w:lineRule="exact"/>
        <w:ind w:left="20" w:right="20"/>
        <w:jc w:val="center"/>
        <w:rPr>
          <w:rFonts w:ascii="Trebuchet MS" w:eastAsia="Trebuchet MS" w:hAnsi="Trebuchet MS" w:cs="Trebuchet MS"/>
          <w:color w:val="000000"/>
          <w:lang w:val="fr-FR"/>
        </w:rPr>
        <w:sectPr w:rsidR="00E321C1">
          <w:pgSz w:w="11900" w:h="16840"/>
          <w:pgMar w:top="1134" w:right="1134" w:bottom="1134" w:left="1134" w:header="1134" w:footer="1134" w:gutter="0"/>
          <w:cols w:space="708"/>
        </w:sectPr>
      </w:pPr>
    </w:p>
    <w:p w:rsidR="002D3D61" w:rsidRPr="00E321C1" w:rsidRDefault="002D3D61">
      <w:pPr>
        <w:spacing w:line="20" w:lineRule="exact"/>
        <w:rPr>
          <w:sz w:val="2"/>
          <w:lang w:val="fr-FR"/>
        </w:rPr>
      </w:pPr>
    </w:p>
    <w:p w:rsidR="002D3D61" w:rsidRDefault="00534015">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rsidR="002D3D61" w:rsidRPr="00E321C1" w:rsidRDefault="002D3D61">
      <w:pPr>
        <w:spacing w:after="80" w:line="240" w:lineRule="exact"/>
        <w:rPr>
          <w:lang w:val="fr-FR"/>
        </w:rPr>
      </w:pPr>
    </w:p>
    <w:p w:rsidR="002D3D61" w:rsidRPr="00E321C1" w:rsidRDefault="00341BEA">
      <w:pPr>
        <w:pStyle w:val="TM1"/>
        <w:tabs>
          <w:tab w:val="right" w:leader="dot" w:pos="9622"/>
        </w:tabs>
        <w:rPr>
          <w:rFonts w:ascii="Calibri" w:hAnsi="Calibri"/>
          <w:noProof/>
          <w:sz w:val="22"/>
          <w:lang w:val="fr-FR"/>
        </w:rPr>
      </w:pPr>
      <w:r>
        <w:rPr>
          <w:rFonts w:ascii="Trebuchet MS" w:eastAsia="Trebuchet MS" w:hAnsi="Trebuchet MS" w:cs="Trebuchet MS"/>
          <w:color w:val="000000"/>
          <w:sz w:val="22"/>
          <w:lang w:val="fr-FR"/>
        </w:rPr>
        <w:fldChar w:fldCharType="begin"/>
      </w:r>
      <w:r w:rsidR="00534015">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534015">
        <w:rPr>
          <w:rFonts w:ascii="Trebuchet MS" w:eastAsia="Trebuchet MS" w:hAnsi="Trebuchet MS" w:cs="Trebuchet MS"/>
          <w:color w:val="000000"/>
          <w:lang w:val="fr-FR"/>
        </w:rPr>
        <w:t>1 - Objet et étendue de la consultation</w:t>
      </w:r>
      <w:r w:rsidR="00534015" w:rsidRPr="00E321C1">
        <w:rPr>
          <w:rFonts w:ascii="Trebuchet MS" w:eastAsia="Trebuchet MS" w:hAnsi="Trebuchet MS" w:cs="Trebuchet MS"/>
          <w:lang w:val="fr-FR"/>
        </w:rPr>
        <w:tab/>
      </w:r>
      <w:r>
        <w:rPr>
          <w:rFonts w:ascii="Trebuchet MS" w:eastAsia="Trebuchet MS" w:hAnsi="Trebuchet MS" w:cs="Trebuchet MS"/>
        </w:rPr>
        <w:fldChar w:fldCharType="begin"/>
      </w:r>
      <w:r w:rsidR="00534015" w:rsidRPr="00E321C1">
        <w:rPr>
          <w:rFonts w:ascii="Trebuchet MS" w:eastAsia="Trebuchet MS" w:hAnsi="Trebuchet MS" w:cs="Trebuchet MS"/>
          <w:lang w:val="fr-FR"/>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A179DA">
        <w:rPr>
          <w:rFonts w:ascii="Trebuchet MS" w:eastAsia="Trebuchet MS" w:hAnsi="Trebuchet MS" w:cs="Trebuchet MS"/>
          <w:noProof/>
          <w:lang w:val="fr-FR"/>
        </w:rPr>
        <w:t>3</w:t>
      </w:r>
      <w:r>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1.1 - Objet</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_Toc256000001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1.2 - Mode de passation</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_Toc256000002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1.3 - Type et forme de contrat</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_Toc256000003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1.4 - Décomposition de la consultation</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_Toc256000004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1.5 - Nomenclature</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_Toc256000005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2 - Conditions de la consultation</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_Toc256000006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2.1 - Délai de validité des offres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_Toc256000007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2.2 - Forme juridique du groupement</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_Toc256000008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2.3 - Variantes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_Toc256000009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2.4 - Confidentialité et mesures de sécurité</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_Toc256000010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3 - Les intervenants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_Toc256000011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3.1 - Conduite d'opération</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_Toc256000012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3</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3.2 - Contrôle technique</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_Toc256000013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4</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3.3 - Sécurité et protection de la santé des travailleurs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_Toc256000014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4</w:t>
      </w:r>
      <w:r w:rsidR="00341BEA">
        <w:rPr>
          <w:rFonts w:ascii="Trebuchet MS" w:eastAsia="Trebuchet MS" w:hAnsi="Trebuchet MS" w:cs="Trebuchet MS"/>
        </w:rPr>
        <w:fldChar w:fldCharType="end"/>
      </w:r>
    </w:p>
    <w:p w:rsidR="002D3D61" w:rsidRPr="00E321C1" w:rsidRDefault="00534015">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4 - Conditions relatives au contrat</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_Toc256000015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4</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4.1 - Durée du contrat ou délai d'exécution</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_Toc256000016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4</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4.2 - Modalités essentielles de financement et de paiement</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_Toc256000017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4</w:t>
      </w:r>
      <w:r w:rsidR="00341BEA">
        <w:rPr>
          <w:rFonts w:ascii="Trebuchet MS" w:eastAsia="Trebuchet MS" w:hAnsi="Trebuchet MS" w:cs="Trebuchet MS"/>
        </w:rPr>
        <w:fldChar w:fldCharType="end"/>
      </w:r>
    </w:p>
    <w:p w:rsidR="002D3D61" w:rsidRPr="00E321C1" w:rsidRDefault="00534015">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5 - Contenu du dossier de consultation</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_Toc256000018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4</w:t>
      </w:r>
      <w:r w:rsidR="00341BEA">
        <w:rPr>
          <w:rFonts w:ascii="Trebuchet MS" w:eastAsia="Trebuchet MS" w:hAnsi="Trebuchet MS" w:cs="Trebuchet MS"/>
        </w:rPr>
        <w:fldChar w:fldCharType="end"/>
      </w:r>
    </w:p>
    <w:p w:rsidR="002D3D61" w:rsidRPr="00E321C1" w:rsidRDefault="00534015">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6 - Présentation des candidatures et des offres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_Toc256000019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4</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6.1 - Documents à produire</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_Toc256000020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5</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6.2 - Visites sur site</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_Toc256000021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6</w:t>
      </w:r>
      <w:r w:rsidR="00341BEA">
        <w:rPr>
          <w:rFonts w:ascii="Trebuchet MS" w:eastAsia="Trebuchet MS" w:hAnsi="Trebuchet MS" w:cs="Trebuchet MS"/>
        </w:rPr>
        <w:fldChar w:fldCharType="end"/>
      </w:r>
    </w:p>
    <w:p w:rsidR="002D3D61" w:rsidRPr="00E321C1" w:rsidRDefault="00534015">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7 - Conditions d'envoi ou de remise des plis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_Toc256000022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6</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7.1 - Transmission électronique</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_Toc256000023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6</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7.2 - Transmission sous support papier</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_Toc256000024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6</w:t>
      </w:r>
      <w:r w:rsidR="00341BEA">
        <w:rPr>
          <w:rFonts w:ascii="Trebuchet MS" w:eastAsia="Trebuchet MS" w:hAnsi="Trebuchet MS" w:cs="Trebuchet MS"/>
        </w:rPr>
        <w:fldChar w:fldCharType="end"/>
      </w:r>
    </w:p>
    <w:p w:rsidR="002D3D61" w:rsidRPr="00E321C1" w:rsidRDefault="00534015">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8 - Examen des candidatures et des offres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_Toc256000025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7</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8.1 - Sélection des candidatures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_Toc256000026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7</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8.2 - Attribution des marchés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_Toc256000027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7</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8.3 - Suite à donner à la consultation</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_Toc256000028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9</w:t>
      </w:r>
      <w:r w:rsidR="00341BEA">
        <w:rPr>
          <w:rFonts w:ascii="Trebuchet MS" w:eastAsia="Trebuchet MS" w:hAnsi="Trebuchet MS" w:cs="Trebuchet MS"/>
        </w:rPr>
        <w:fldChar w:fldCharType="end"/>
      </w:r>
    </w:p>
    <w:p w:rsidR="002D3D61" w:rsidRPr="00E321C1" w:rsidRDefault="00534015">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9 - Renseignements complémentaires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_Toc256000029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10</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9.1 - Adresses supplémentaires et points de contact</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_Toc256000030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10</w:t>
      </w:r>
      <w:r w:rsidR="00341BEA">
        <w:rPr>
          <w:rFonts w:ascii="Trebuchet MS" w:eastAsia="Trebuchet MS" w:hAnsi="Trebuchet MS" w:cs="Trebuchet MS"/>
        </w:rPr>
        <w:fldChar w:fldCharType="end"/>
      </w:r>
    </w:p>
    <w:p w:rsidR="002D3D61" w:rsidRPr="00E321C1" w:rsidRDefault="00534015">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9.2 - Procédures de recours</w:t>
      </w:r>
      <w:r w:rsidRPr="00E321C1">
        <w:rPr>
          <w:rFonts w:ascii="Trebuchet MS" w:eastAsia="Trebuchet MS" w:hAnsi="Trebuchet MS" w:cs="Trebuchet MS"/>
          <w:lang w:val="fr-FR"/>
        </w:rPr>
        <w:tab/>
      </w:r>
      <w:r w:rsidR="00341BEA">
        <w:rPr>
          <w:rFonts w:ascii="Trebuchet MS" w:eastAsia="Trebuchet MS" w:hAnsi="Trebuchet MS" w:cs="Trebuchet MS"/>
        </w:rPr>
        <w:fldChar w:fldCharType="begin"/>
      </w:r>
      <w:r w:rsidRPr="00E321C1">
        <w:rPr>
          <w:rFonts w:ascii="Trebuchet MS" w:eastAsia="Trebuchet MS" w:hAnsi="Trebuchet MS" w:cs="Trebuchet MS"/>
          <w:lang w:val="fr-FR"/>
        </w:rPr>
        <w:instrText xml:space="preserve"> PAGEREF _Toc256000031 \h </w:instrText>
      </w:r>
      <w:r w:rsidR="00341BEA">
        <w:rPr>
          <w:rFonts w:ascii="Trebuchet MS" w:eastAsia="Trebuchet MS" w:hAnsi="Trebuchet MS" w:cs="Trebuchet MS"/>
        </w:rPr>
      </w:r>
      <w:r w:rsidR="00341BEA">
        <w:rPr>
          <w:rFonts w:ascii="Trebuchet MS" w:eastAsia="Trebuchet MS" w:hAnsi="Trebuchet MS" w:cs="Trebuchet MS"/>
        </w:rPr>
        <w:fldChar w:fldCharType="separate"/>
      </w:r>
      <w:r w:rsidR="00A179DA">
        <w:rPr>
          <w:rFonts w:ascii="Trebuchet MS" w:eastAsia="Trebuchet MS" w:hAnsi="Trebuchet MS" w:cs="Trebuchet MS"/>
          <w:noProof/>
          <w:lang w:val="fr-FR"/>
        </w:rPr>
        <w:t>10</w:t>
      </w:r>
      <w:r w:rsidR="00341BEA">
        <w:rPr>
          <w:rFonts w:ascii="Trebuchet MS" w:eastAsia="Trebuchet MS" w:hAnsi="Trebuchet MS" w:cs="Trebuchet MS"/>
        </w:rPr>
        <w:fldChar w:fldCharType="end"/>
      </w:r>
    </w:p>
    <w:p w:rsidR="002D3D61" w:rsidRDefault="00341BEA">
      <w:pPr>
        <w:spacing w:after="140"/>
        <w:ind w:left="20" w:right="20"/>
        <w:rPr>
          <w:rFonts w:ascii="Trebuchet MS" w:eastAsia="Trebuchet MS" w:hAnsi="Trebuchet MS" w:cs="Trebuchet MS"/>
          <w:color w:val="000000"/>
          <w:sz w:val="22"/>
          <w:lang w:val="fr-FR"/>
        </w:rPr>
        <w:sectPr w:rsidR="002D3D61">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rsidR="002D3D61" w:rsidRPr="00E321C1" w:rsidRDefault="002D3D61">
      <w:pPr>
        <w:spacing w:line="20" w:lineRule="exact"/>
        <w:rPr>
          <w:sz w:val="2"/>
          <w:lang w:val="fr-FR"/>
        </w:rPr>
      </w:pPr>
    </w:p>
    <w:p w:rsidR="002D3D61" w:rsidRDefault="00534015">
      <w:pPr>
        <w:pStyle w:val="Titre1"/>
        <w:rPr>
          <w:rFonts w:ascii="Trebuchet MS" w:eastAsia="Trebuchet MS" w:hAnsi="Trebuchet MS" w:cs="Trebuchet MS"/>
          <w:color w:val="000000"/>
          <w:sz w:val="28"/>
          <w:lang w:val="fr-FR"/>
        </w:rPr>
      </w:pPr>
      <w:bookmarkStart w:id="0" w:name="_Toc256000000"/>
      <w:r>
        <w:rPr>
          <w:rFonts w:ascii="Trebuchet MS" w:eastAsia="Trebuchet MS" w:hAnsi="Trebuchet MS" w:cs="Trebuchet MS"/>
          <w:color w:val="000000"/>
          <w:sz w:val="28"/>
          <w:lang w:val="fr-FR"/>
        </w:rPr>
        <w:t>1 - Objet et étendue de la consultation</w:t>
      </w:r>
      <w:bookmarkEnd w:id="0"/>
    </w:p>
    <w:p w:rsidR="002D3D61" w:rsidRDefault="00534015">
      <w:pPr>
        <w:pStyle w:val="Titre2"/>
        <w:ind w:left="300" w:right="20"/>
        <w:rPr>
          <w:rFonts w:ascii="Trebuchet MS" w:eastAsia="Trebuchet MS" w:hAnsi="Trebuchet MS" w:cs="Trebuchet MS"/>
          <w:i w:val="0"/>
          <w:color w:val="000000"/>
          <w:sz w:val="24"/>
          <w:lang w:val="fr-FR"/>
        </w:rPr>
      </w:pPr>
      <w:bookmarkStart w:id="1" w:name="_Toc256000001"/>
      <w:r>
        <w:rPr>
          <w:rFonts w:ascii="Trebuchet MS" w:eastAsia="Trebuchet MS" w:hAnsi="Trebuchet MS" w:cs="Trebuchet MS"/>
          <w:i w:val="0"/>
          <w:color w:val="000000"/>
          <w:sz w:val="24"/>
          <w:lang w:val="fr-FR"/>
        </w:rPr>
        <w:t>1.1 - Objet</w:t>
      </w:r>
      <w:bookmarkEnd w:id="1"/>
    </w:p>
    <w:p w:rsidR="002D3D61" w:rsidRDefault="00534015">
      <w:pPr>
        <w:pStyle w:val="ParagrapheIndent2"/>
        <w:spacing w:line="232" w:lineRule="exact"/>
        <w:ind w:left="20" w:right="20"/>
        <w:jc w:val="both"/>
        <w:rPr>
          <w:color w:val="000000"/>
          <w:lang w:val="fr-FR"/>
        </w:rPr>
      </w:pPr>
      <w:r>
        <w:rPr>
          <w:color w:val="000000"/>
          <w:lang w:val="fr-FR"/>
        </w:rPr>
        <w:t>La présente consultation concerne :</w:t>
      </w:r>
    </w:p>
    <w:p w:rsidR="002D3D61" w:rsidRPr="00E321C1" w:rsidRDefault="0060356F">
      <w:pPr>
        <w:pStyle w:val="ParagrapheIndent2"/>
        <w:spacing w:after="240" w:line="232" w:lineRule="exact"/>
        <w:ind w:left="20" w:right="20"/>
        <w:jc w:val="both"/>
        <w:rPr>
          <w:b/>
          <w:color w:val="000000"/>
          <w:lang w:val="fr-FR"/>
        </w:rPr>
      </w:pPr>
      <w:r>
        <w:rPr>
          <w:b/>
          <w:color w:val="000000"/>
          <w:lang w:val="fr-FR"/>
        </w:rPr>
        <w:t xml:space="preserve">Port de Commerce de Porto </w:t>
      </w:r>
      <w:proofErr w:type="spellStart"/>
      <w:r>
        <w:rPr>
          <w:b/>
          <w:color w:val="000000"/>
          <w:lang w:val="fr-FR"/>
        </w:rPr>
        <w:t>Vecchio</w:t>
      </w:r>
      <w:proofErr w:type="spellEnd"/>
      <w:r>
        <w:rPr>
          <w:b/>
          <w:color w:val="000000"/>
          <w:lang w:val="fr-FR"/>
        </w:rPr>
        <w:t xml:space="preserve"> Eclairage des terre-pleins avec des spots à LED</w:t>
      </w:r>
    </w:p>
    <w:p w:rsidR="002D3D61" w:rsidRDefault="00534015">
      <w:pPr>
        <w:pStyle w:val="Titre2"/>
        <w:ind w:left="300" w:right="20"/>
        <w:rPr>
          <w:rFonts w:ascii="Trebuchet MS" w:eastAsia="Trebuchet MS" w:hAnsi="Trebuchet MS" w:cs="Trebuchet MS"/>
          <w:i w:val="0"/>
          <w:color w:val="000000"/>
          <w:sz w:val="24"/>
          <w:lang w:val="fr-FR"/>
        </w:rPr>
      </w:pPr>
      <w:bookmarkStart w:id="2" w:name="_Toc256000002"/>
      <w:r>
        <w:rPr>
          <w:rFonts w:ascii="Trebuchet MS" w:eastAsia="Trebuchet MS" w:hAnsi="Trebuchet MS" w:cs="Trebuchet MS"/>
          <w:i w:val="0"/>
          <w:color w:val="000000"/>
          <w:sz w:val="24"/>
          <w:lang w:val="fr-FR"/>
        </w:rPr>
        <w:t>1.2 - Mode de passation</w:t>
      </w:r>
      <w:bookmarkEnd w:id="2"/>
    </w:p>
    <w:p w:rsidR="002D3D61" w:rsidRDefault="00534015">
      <w:pPr>
        <w:pStyle w:val="ParagrapheIndent2"/>
        <w:spacing w:after="240" w:line="232" w:lineRule="exact"/>
        <w:ind w:left="20" w:right="20"/>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rsidR="002D3D61" w:rsidRDefault="00534015">
      <w:pPr>
        <w:pStyle w:val="Titre2"/>
        <w:ind w:left="300" w:right="20"/>
        <w:rPr>
          <w:rFonts w:ascii="Trebuchet MS" w:eastAsia="Trebuchet MS" w:hAnsi="Trebuchet MS" w:cs="Trebuchet MS"/>
          <w:i w:val="0"/>
          <w:color w:val="000000"/>
          <w:sz w:val="24"/>
          <w:lang w:val="fr-FR"/>
        </w:rPr>
      </w:pPr>
      <w:bookmarkStart w:id="3" w:name="_Toc256000003"/>
      <w:r>
        <w:rPr>
          <w:rFonts w:ascii="Trebuchet MS" w:eastAsia="Trebuchet MS" w:hAnsi="Trebuchet MS" w:cs="Trebuchet MS"/>
          <w:i w:val="0"/>
          <w:color w:val="000000"/>
          <w:sz w:val="24"/>
          <w:lang w:val="fr-FR"/>
        </w:rPr>
        <w:t>1.3 - Type et forme de contrat</w:t>
      </w:r>
      <w:bookmarkEnd w:id="3"/>
    </w:p>
    <w:p w:rsidR="002D3D61" w:rsidRDefault="00534015">
      <w:pPr>
        <w:pStyle w:val="ParagrapheIndent2"/>
        <w:spacing w:after="240"/>
        <w:ind w:left="20" w:right="20"/>
        <w:jc w:val="both"/>
        <w:rPr>
          <w:color w:val="000000"/>
          <w:lang w:val="fr-FR"/>
        </w:rPr>
      </w:pPr>
      <w:r>
        <w:rPr>
          <w:color w:val="000000"/>
          <w:lang w:val="fr-FR"/>
        </w:rPr>
        <w:t>Il s'agit d'un marché ordinaire.</w:t>
      </w:r>
    </w:p>
    <w:p w:rsidR="002D3D61" w:rsidRDefault="00534015">
      <w:pPr>
        <w:pStyle w:val="Titre2"/>
        <w:ind w:left="300" w:right="20"/>
        <w:rPr>
          <w:rFonts w:ascii="Trebuchet MS" w:eastAsia="Trebuchet MS" w:hAnsi="Trebuchet MS" w:cs="Trebuchet MS"/>
          <w:i w:val="0"/>
          <w:color w:val="000000"/>
          <w:sz w:val="24"/>
          <w:lang w:val="fr-FR"/>
        </w:rPr>
      </w:pPr>
      <w:bookmarkStart w:id="4" w:name="_Toc256000004"/>
      <w:r>
        <w:rPr>
          <w:rFonts w:ascii="Trebuchet MS" w:eastAsia="Trebuchet MS" w:hAnsi="Trebuchet MS" w:cs="Trebuchet MS"/>
          <w:i w:val="0"/>
          <w:color w:val="000000"/>
          <w:sz w:val="24"/>
          <w:lang w:val="fr-FR"/>
        </w:rPr>
        <w:t>1.4 - Décomposition de la consultation</w:t>
      </w:r>
      <w:bookmarkEnd w:id="4"/>
    </w:p>
    <w:p w:rsidR="0060356F" w:rsidRPr="00E27EEF" w:rsidRDefault="0060356F" w:rsidP="0060356F">
      <w:pPr>
        <w:spacing w:after="160"/>
        <w:ind w:left="40" w:right="-149"/>
        <w:jc w:val="both"/>
        <w:rPr>
          <w:rFonts w:ascii="Trebuchet MS" w:eastAsia="Trebuchet MS" w:hAnsi="Trebuchet MS" w:cs="Trebuchet MS"/>
          <w:sz w:val="20"/>
          <w:lang w:val="fr-FR"/>
        </w:rPr>
      </w:pPr>
      <w:r w:rsidRPr="00E27EEF">
        <w:rPr>
          <w:rFonts w:ascii="Trebuchet MS" w:eastAsia="Trebuchet MS" w:hAnsi="Trebuchet MS" w:cs="Trebuchet MS"/>
          <w:color w:val="000000"/>
          <w:sz w:val="20"/>
          <w:lang w:val="fr-FR"/>
        </w:rPr>
        <w:t>Il n'est pas prévu de décomposition en lots. L'allotissement est de nature à rendre techniquement difficile et financièrement cout</w:t>
      </w:r>
      <w:r>
        <w:rPr>
          <w:rFonts w:ascii="Trebuchet MS" w:eastAsia="Trebuchet MS" w:hAnsi="Trebuchet MS" w:cs="Trebuchet MS"/>
          <w:color w:val="000000"/>
          <w:sz w:val="20"/>
          <w:lang w:val="fr-FR"/>
        </w:rPr>
        <w:t xml:space="preserve">eux l'exécution des prestations. </w:t>
      </w:r>
      <w:r w:rsidRPr="00E27EEF">
        <w:rPr>
          <w:rFonts w:ascii="Trebuchet MS" w:eastAsia="Trebuchet MS" w:hAnsi="Trebuchet MS" w:cs="Trebuchet MS"/>
          <w:color w:val="000000"/>
          <w:sz w:val="20"/>
          <w:lang w:val="fr-FR"/>
        </w:rPr>
        <w:t xml:space="preserve">De plus, le marché a déjà fait l'objet d'une procédure de mise en concurrence allotie ( </w:t>
      </w:r>
      <w:r>
        <w:rPr>
          <w:rFonts w:ascii="Trebuchet MS" w:eastAsia="Trebuchet MS" w:hAnsi="Trebuchet MS" w:cs="Trebuchet MS"/>
          <w:color w:val="000000"/>
          <w:sz w:val="20"/>
          <w:lang w:val="fr-FR"/>
        </w:rPr>
        <w:t>4</w:t>
      </w:r>
      <w:r w:rsidRPr="00E27EEF">
        <w:rPr>
          <w:rFonts w:ascii="Trebuchet MS" w:eastAsia="Trebuchet MS" w:hAnsi="Trebuchet MS" w:cs="Trebuchet MS"/>
          <w:color w:val="000000"/>
          <w:sz w:val="20"/>
          <w:lang w:val="fr-FR"/>
        </w:rPr>
        <w:t xml:space="preserve"> lots) . </w:t>
      </w:r>
      <w:r>
        <w:rPr>
          <w:rFonts w:ascii="Trebuchet MS" w:eastAsia="Trebuchet MS" w:hAnsi="Trebuchet MS" w:cs="Trebuchet MS"/>
          <w:color w:val="000000"/>
          <w:sz w:val="20"/>
          <w:lang w:val="fr-FR"/>
        </w:rPr>
        <w:t>La procédure pour le lot a été déclarée sans suite</w:t>
      </w:r>
      <w:r w:rsidRPr="00E27EEF">
        <w:rPr>
          <w:rFonts w:ascii="Trebuchet MS" w:eastAsia="Trebuchet MS" w:hAnsi="Trebuchet MS" w:cs="Trebuchet MS"/>
          <w:sz w:val="20"/>
          <w:lang w:val="fr-FR"/>
        </w:rPr>
        <w:t>.</w:t>
      </w:r>
    </w:p>
    <w:p w:rsidR="00E321C1" w:rsidRPr="00E321C1" w:rsidRDefault="00E321C1" w:rsidP="00E321C1">
      <w:pPr>
        <w:rPr>
          <w:lang w:val="fr-FR"/>
        </w:rPr>
      </w:pPr>
    </w:p>
    <w:p w:rsidR="002D3D61" w:rsidRDefault="00534015">
      <w:pPr>
        <w:pStyle w:val="Titre2"/>
        <w:ind w:left="300" w:right="20"/>
        <w:rPr>
          <w:rFonts w:ascii="Trebuchet MS" w:eastAsia="Trebuchet MS" w:hAnsi="Trebuchet MS" w:cs="Trebuchet MS"/>
          <w:i w:val="0"/>
          <w:color w:val="000000"/>
          <w:sz w:val="24"/>
          <w:lang w:val="fr-FR"/>
        </w:rPr>
      </w:pPr>
      <w:bookmarkStart w:id="5" w:name="_Toc256000005"/>
      <w:r>
        <w:rPr>
          <w:rFonts w:ascii="Trebuchet MS" w:eastAsia="Trebuchet MS" w:hAnsi="Trebuchet MS" w:cs="Trebuchet MS"/>
          <w:i w:val="0"/>
          <w:color w:val="000000"/>
          <w:sz w:val="24"/>
          <w:lang w:val="fr-FR"/>
        </w:rPr>
        <w:t>1.5 - Nomenclature</w:t>
      </w:r>
      <w:bookmarkEnd w:id="5"/>
    </w:p>
    <w:p w:rsidR="002D3D61" w:rsidRDefault="00534015">
      <w:pPr>
        <w:pStyle w:val="ParagrapheIndent2"/>
        <w:spacing w:line="232" w:lineRule="exact"/>
        <w:ind w:left="20" w:right="20"/>
        <w:jc w:val="both"/>
        <w:rPr>
          <w:color w:val="000000"/>
          <w:lang w:val="fr-FR"/>
        </w:rPr>
      </w:pPr>
      <w:r>
        <w:rPr>
          <w:color w:val="000000"/>
          <w:lang w:val="fr-FR"/>
        </w:rPr>
        <w:t>La classification conforme au vocabulaire commun des marchés européens (CPV) est :</w:t>
      </w:r>
    </w:p>
    <w:p w:rsidR="002D3D61" w:rsidRDefault="002D3D61">
      <w:pPr>
        <w:pStyle w:val="ParagrapheIndent2"/>
        <w:spacing w:line="232" w:lineRule="exact"/>
        <w:ind w:left="20" w:right="20"/>
        <w:jc w:val="both"/>
        <w:rPr>
          <w:color w:val="000000"/>
          <w:lang w:val="fr-FR"/>
        </w:rPr>
      </w:pPr>
    </w:p>
    <w:tbl>
      <w:tblPr>
        <w:tblW w:w="0" w:type="auto"/>
        <w:tblInd w:w="20" w:type="dxa"/>
        <w:tblLayout w:type="fixed"/>
        <w:tblLook w:val="04A0"/>
      </w:tblPr>
      <w:tblGrid>
        <w:gridCol w:w="1400"/>
        <w:gridCol w:w="5200"/>
        <w:gridCol w:w="1000"/>
        <w:gridCol w:w="1000"/>
        <w:gridCol w:w="1000"/>
      </w:tblGrid>
      <w:tr w:rsidR="002D3D61">
        <w:trPr>
          <w:trHeight w:val="468"/>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D3D61" w:rsidRDefault="00534015">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D3D61" w:rsidRDefault="00534015">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D3D61" w:rsidRDefault="00534015">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suppl. 1</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D3D61" w:rsidRDefault="00534015">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suppl. 2</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D3D61" w:rsidRDefault="00534015">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suppl. 3</w:t>
            </w:r>
          </w:p>
        </w:tc>
      </w:tr>
      <w:tr w:rsidR="002D3D61">
        <w:trPr>
          <w:trHeight w:val="36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45311200-2</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d'installations électriques</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2D3D61"/>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2D3D61"/>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2D3D61"/>
        </w:tc>
      </w:tr>
      <w:tr w:rsidR="002D3D61">
        <w:trPr>
          <w:trHeight w:val="36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45316100-6</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d'appareils d'éclairage extérieur</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2D3D61"/>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2D3D61"/>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2D3D61"/>
        </w:tc>
      </w:tr>
    </w:tbl>
    <w:p w:rsidR="002D3D61" w:rsidRDefault="00534015">
      <w:pPr>
        <w:spacing w:after="200" w:line="240" w:lineRule="exact"/>
      </w:pPr>
      <w:r>
        <w:t xml:space="preserve"> </w:t>
      </w:r>
    </w:p>
    <w:p w:rsidR="002D3D61" w:rsidRDefault="002D3D61">
      <w:pPr>
        <w:spacing w:after="20" w:line="240" w:lineRule="exact"/>
      </w:pPr>
    </w:p>
    <w:p w:rsidR="002D3D61" w:rsidRDefault="00534015">
      <w:pPr>
        <w:pStyle w:val="Titre1"/>
        <w:rPr>
          <w:rFonts w:ascii="Trebuchet MS" w:eastAsia="Trebuchet MS" w:hAnsi="Trebuchet MS" w:cs="Trebuchet MS"/>
          <w:color w:val="000000"/>
          <w:sz w:val="28"/>
          <w:lang w:val="fr-FR"/>
        </w:rPr>
      </w:pPr>
      <w:bookmarkStart w:id="6" w:name="_Toc256000006"/>
      <w:r>
        <w:rPr>
          <w:rFonts w:ascii="Trebuchet MS" w:eastAsia="Trebuchet MS" w:hAnsi="Trebuchet MS" w:cs="Trebuchet MS"/>
          <w:color w:val="000000"/>
          <w:sz w:val="28"/>
          <w:lang w:val="fr-FR"/>
        </w:rPr>
        <w:t>2 - Conditions de la consultation</w:t>
      </w:r>
      <w:bookmarkEnd w:id="6"/>
    </w:p>
    <w:p w:rsidR="002D3D61" w:rsidRDefault="00534015">
      <w:pPr>
        <w:pStyle w:val="Titre2"/>
        <w:ind w:left="300" w:right="20"/>
        <w:rPr>
          <w:rFonts w:ascii="Trebuchet MS" w:eastAsia="Trebuchet MS" w:hAnsi="Trebuchet MS" w:cs="Trebuchet MS"/>
          <w:i w:val="0"/>
          <w:color w:val="000000"/>
          <w:sz w:val="24"/>
          <w:lang w:val="fr-FR"/>
        </w:rPr>
      </w:pPr>
      <w:bookmarkStart w:id="7" w:name="_Toc256000007"/>
      <w:r>
        <w:rPr>
          <w:rFonts w:ascii="Trebuchet MS" w:eastAsia="Trebuchet MS" w:hAnsi="Trebuchet MS" w:cs="Trebuchet MS"/>
          <w:i w:val="0"/>
          <w:color w:val="000000"/>
          <w:sz w:val="24"/>
          <w:lang w:val="fr-FR"/>
        </w:rPr>
        <w:t>2.1 - Délai de validité des offres</w:t>
      </w:r>
      <w:bookmarkEnd w:id="7"/>
    </w:p>
    <w:p w:rsidR="002D3D61" w:rsidRDefault="00534015">
      <w:pPr>
        <w:pStyle w:val="ParagrapheIndent2"/>
        <w:spacing w:after="240"/>
        <w:ind w:left="20" w:right="20"/>
        <w:jc w:val="both"/>
        <w:rPr>
          <w:color w:val="000000"/>
          <w:lang w:val="fr-FR"/>
        </w:rPr>
      </w:pPr>
      <w:r>
        <w:rPr>
          <w:color w:val="000000"/>
          <w:lang w:val="fr-FR"/>
        </w:rPr>
        <w:t>Le délai de validité des offres est fixé à 120 jours à compter de la date limite de réception des offres.</w:t>
      </w:r>
    </w:p>
    <w:p w:rsidR="002D3D61" w:rsidRDefault="00534015">
      <w:pPr>
        <w:pStyle w:val="Titre2"/>
        <w:ind w:left="300" w:right="20"/>
        <w:rPr>
          <w:rFonts w:ascii="Trebuchet MS" w:eastAsia="Trebuchet MS" w:hAnsi="Trebuchet MS" w:cs="Trebuchet MS"/>
          <w:i w:val="0"/>
          <w:color w:val="000000"/>
          <w:sz w:val="24"/>
          <w:lang w:val="fr-FR"/>
        </w:rPr>
      </w:pPr>
      <w:bookmarkStart w:id="8" w:name="_Toc256000008"/>
      <w:r>
        <w:rPr>
          <w:rFonts w:ascii="Trebuchet MS" w:eastAsia="Trebuchet MS" w:hAnsi="Trebuchet MS" w:cs="Trebuchet MS"/>
          <w:i w:val="0"/>
          <w:color w:val="000000"/>
          <w:sz w:val="24"/>
          <w:lang w:val="fr-FR"/>
        </w:rPr>
        <w:t>2.2 - Forme juridique du groupement</w:t>
      </w:r>
      <w:bookmarkEnd w:id="8"/>
    </w:p>
    <w:p w:rsidR="00FF653D" w:rsidRPr="00FF653D" w:rsidRDefault="00FF653D" w:rsidP="00FF653D">
      <w:pPr>
        <w:pStyle w:val="En-tte"/>
        <w:tabs>
          <w:tab w:val="clear" w:pos="4536"/>
          <w:tab w:val="clear" w:pos="9072"/>
        </w:tabs>
        <w:spacing w:before="120" w:after="120"/>
        <w:ind w:left="142"/>
        <w:jc w:val="both"/>
        <w:rPr>
          <w:rFonts w:ascii="Trebuchet MS" w:eastAsia="Trebuchet MS" w:hAnsi="Trebuchet MS" w:cs="Trebuchet MS"/>
          <w:color w:val="000000"/>
          <w:sz w:val="20"/>
          <w:lang w:val="fr-FR"/>
        </w:rPr>
      </w:pPr>
      <w:bookmarkStart w:id="9" w:name="_Toc256000009"/>
      <w:r w:rsidRPr="00FF653D">
        <w:rPr>
          <w:rFonts w:ascii="Trebuchet MS" w:eastAsia="Trebuchet MS" w:hAnsi="Trebuchet MS" w:cs="Trebuchet MS"/>
          <w:color w:val="000000"/>
          <w:sz w:val="20"/>
          <w:lang w:val="fr-FR"/>
        </w:rPr>
        <w:t xml:space="preserve">Le pouvoir adjudicateur ne souhaite imposer aucune forme de groupement à l'attributaire du marché. </w:t>
      </w:r>
    </w:p>
    <w:p w:rsidR="002D3D61" w:rsidRDefault="00534015">
      <w:pPr>
        <w:pStyle w:val="Titre2"/>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2.3 - Variantes</w:t>
      </w:r>
      <w:bookmarkEnd w:id="9"/>
    </w:p>
    <w:p w:rsidR="002D3D61" w:rsidRDefault="00534015">
      <w:pPr>
        <w:pStyle w:val="ParagrapheIndent2"/>
        <w:spacing w:after="240"/>
        <w:ind w:left="20" w:right="20"/>
        <w:jc w:val="both"/>
        <w:rPr>
          <w:color w:val="000000"/>
          <w:lang w:val="fr-FR"/>
        </w:rPr>
      </w:pPr>
      <w:r>
        <w:rPr>
          <w:color w:val="000000"/>
          <w:lang w:val="fr-FR"/>
        </w:rPr>
        <w:t>Aucune variante n'est autorisée.</w:t>
      </w:r>
    </w:p>
    <w:p w:rsidR="002D3D61" w:rsidRDefault="00534015">
      <w:pPr>
        <w:pStyle w:val="Titre2"/>
        <w:ind w:left="300" w:right="20"/>
        <w:rPr>
          <w:rFonts w:ascii="Trebuchet MS" w:eastAsia="Trebuchet MS" w:hAnsi="Trebuchet MS" w:cs="Trebuchet MS"/>
          <w:i w:val="0"/>
          <w:color w:val="000000"/>
          <w:sz w:val="24"/>
          <w:lang w:val="fr-FR"/>
        </w:rPr>
      </w:pPr>
      <w:bookmarkStart w:id="10" w:name="_Toc256000010"/>
      <w:r>
        <w:rPr>
          <w:rFonts w:ascii="Trebuchet MS" w:eastAsia="Trebuchet MS" w:hAnsi="Trebuchet MS" w:cs="Trebuchet MS"/>
          <w:i w:val="0"/>
          <w:color w:val="000000"/>
          <w:sz w:val="24"/>
          <w:lang w:val="fr-FR"/>
        </w:rPr>
        <w:t>2.4 - Confidentialité et mesures de sécurité</w:t>
      </w:r>
      <w:bookmarkEnd w:id="10"/>
    </w:p>
    <w:p w:rsidR="002D3D61" w:rsidRDefault="00534015">
      <w:pPr>
        <w:pStyle w:val="ParagrapheIndent2"/>
        <w:spacing w:line="232" w:lineRule="exact"/>
        <w:ind w:left="20" w:right="20"/>
        <w:jc w:val="both"/>
        <w:rPr>
          <w:color w:val="000000"/>
          <w:lang w:val="fr-FR"/>
        </w:rPr>
      </w:pPr>
      <w:r>
        <w:rPr>
          <w:color w:val="000000"/>
          <w:lang w:val="fr-FR"/>
        </w:rPr>
        <w:t>Les candidats doivent respecter l'obligation de confidentialité et les mesures particulières de sécurité prévues pour l'exécution des prestations.</w:t>
      </w:r>
    </w:p>
    <w:p w:rsidR="002D3D61" w:rsidRDefault="002D3D61">
      <w:pPr>
        <w:pStyle w:val="ParagrapheIndent2"/>
        <w:spacing w:line="232" w:lineRule="exact"/>
        <w:ind w:left="20" w:right="20"/>
        <w:jc w:val="both"/>
        <w:rPr>
          <w:color w:val="000000"/>
          <w:lang w:val="fr-FR"/>
        </w:rPr>
      </w:pPr>
    </w:p>
    <w:p w:rsidR="002D3D61" w:rsidRDefault="00534015">
      <w:pPr>
        <w:pStyle w:val="ParagrapheIndent2"/>
        <w:spacing w:after="240" w:line="232" w:lineRule="exact"/>
        <w:ind w:left="20" w:right="20"/>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rsidR="002D3D61" w:rsidRDefault="00534015">
      <w:pPr>
        <w:pStyle w:val="Titre1"/>
        <w:rPr>
          <w:rFonts w:ascii="Trebuchet MS" w:eastAsia="Trebuchet MS" w:hAnsi="Trebuchet MS" w:cs="Trebuchet MS"/>
          <w:color w:val="000000"/>
          <w:sz w:val="28"/>
          <w:lang w:val="fr-FR"/>
        </w:rPr>
      </w:pPr>
      <w:bookmarkStart w:id="11" w:name="_Toc256000011"/>
      <w:r>
        <w:rPr>
          <w:rFonts w:ascii="Trebuchet MS" w:eastAsia="Trebuchet MS" w:hAnsi="Trebuchet MS" w:cs="Trebuchet MS"/>
          <w:color w:val="000000"/>
          <w:sz w:val="28"/>
          <w:lang w:val="fr-FR"/>
        </w:rPr>
        <w:t>3 - Les intervenants</w:t>
      </w:r>
      <w:bookmarkEnd w:id="11"/>
    </w:p>
    <w:p w:rsidR="002D3D61" w:rsidRDefault="00534015">
      <w:pPr>
        <w:pStyle w:val="Titre2"/>
        <w:ind w:left="300" w:right="20"/>
        <w:rPr>
          <w:rFonts w:ascii="Trebuchet MS" w:eastAsia="Trebuchet MS" w:hAnsi="Trebuchet MS" w:cs="Trebuchet MS"/>
          <w:i w:val="0"/>
          <w:color w:val="000000"/>
          <w:sz w:val="24"/>
          <w:lang w:val="fr-FR"/>
        </w:rPr>
      </w:pPr>
      <w:bookmarkStart w:id="12" w:name="_Toc256000012"/>
      <w:r>
        <w:rPr>
          <w:rFonts w:ascii="Trebuchet MS" w:eastAsia="Trebuchet MS" w:hAnsi="Trebuchet MS" w:cs="Trebuchet MS"/>
          <w:i w:val="0"/>
          <w:color w:val="000000"/>
          <w:sz w:val="24"/>
          <w:lang w:val="fr-FR"/>
        </w:rPr>
        <w:t>3.1 - Conduite d'opération</w:t>
      </w:r>
      <w:bookmarkEnd w:id="12"/>
    </w:p>
    <w:p w:rsidR="002D3D61" w:rsidRDefault="00534015">
      <w:pPr>
        <w:pStyle w:val="ParagrapheIndent2"/>
        <w:spacing w:after="240"/>
        <w:ind w:left="20" w:right="20"/>
        <w:jc w:val="both"/>
        <w:rPr>
          <w:color w:val="000000"/>
          <w:lang w:val="fr-FR"/>
        </w:rPr>
      </w:pPr>
      <w:r>
        <w:rPr>
          <w:color w:val="000000"/>
          <w:lang w:val="fr-FR"/>
        </w:rPr>
        <w:t>La conduite d'opération sera assurée par le maître de l'ouvrage lui-même.</w:t>
      </w:r>
    </w:p>
    <w:p w:rsidR="002D3D61" w:rsidRDefault="00534015">
      <w:pPr>
        <w:pStyle w:val="Titre2"/>
        <w:ind w:left="300" w:right="20"/>
        <w:rPr>
          <w:rFonts w:ascii="Trebuchet MS" w:eastAsia="Trebuchet MS" w:hAnsi="Trebuchet MS" w:cs="Trebuchet MS"/>
          <w:i w:val="0"/>
          <w:color w:val="000000"/>
          <w:sz w:val="24"/>
          <w:lang w:val="fr-FR"/>
        </w:rPr>
      </w:pPr>
      <w:bookmarkStart w:id="13" w:name="_Toc256000013"/>
      <w:r>
        <w:rPr>
          <w:rFonts w:ascii="Trebuchet MS" w:eastAsia="Trebuchet MS" w:hAnsi="Trebuchet MS" w:cs="Trebuchet MS"/>
          <w:i w:val="0"/>
          <w:color w:val="000000"/>
          <w:sz w:val="24"/>
          <w:lang w:val="fr-FR"/>
        </w:rPr>
        <w:lastRenderedPageBreak/>
        <w:t>3.2 - Contrôle technique</w:t>
      </w:r>
      <w:bookmarkEnd w:id="13"/>
    </w:p>
    <w:p w:rsidR="002D3D61" w:rsidRPr="00875A41" w:rsidRDefault="00875A41">
      <w:pPr>
        <w:pStyle w:val="ParagrapheIndent2"/>
        <w:spacing w:after="240"/>
        <w:ind w:left="20" w:right="20"/>
        <w:jc w:val="both"/>
        <w:rPr>
          <w:color w:val="000000"/>
          <w:lang w:val="fr-FR"/>
        </w:rPr>
      </w:pPr>
      <w:r w:rsidRPr="00875A41">
        <w:rPr>
          <w:color w:val="000000"/>
          <w:lang w:val="fr-FR"/>
        </w:rPr>
        <w:t>Sans objet</w:t>
      </w:r>
    </w:p>
    <w:p w:rsidR="002D3D61" w:rsidRDefault="00534015">
      <w:pPr>
        <w:pStyle w:val="Titre2"/>
        <w:ind w:left="300" w:right="20"/>
        <w:rPr>
          <w:rFonts w:ascii="Trebuchet MS" w:eastAsia="Trebuchet MS" w:hAnsi="Trebuchet MS" w:cs="Trebuchet MS"/>
          <w:i w:val="0"/>
          <w:color w:val="000000"/>
          <w:sz w:val="24"/>
          <w:lang w:val="fr-FR"/>
        </w:rPr>
      </w:pPr>
      <w:bookmarkStart w:id="14" w:name="_Toc256000014"/>
      <w:r>
        <w:rPr>
          <w:rFonts w:ascii="Trebuchet MS" w:eastAsia="Trebuchet MS" w:hAnsi="Trebuchet MS" w:cs="Trebuchet MS"/>
          <w:i w:val="0"/>
          <w:color w:val="000000"/>
          <w:sz w:val="24"/>
          <w:lang w:val="fr-FR"/>
        </w:rPr>
        <w:t>3.3 - Sécurité et protection de la santé des travailleurs</w:t>
      </w:r>
      <w:bookmarkEnd w:id="14"/>
    </w:p>
    <w:p w:rsidR="00514102" w:rsidRPr="00875A41" w:rsidRDefault="00514102" w:rsidP="00514102">
      <w:pPr>
        <w:pStyle w:val="ParagrapheIndent2"/>
        <w:spacing w:after="240"/>
        <w:ind w:left="20" w:right="20"/>
        <w:jc w:val="both"/>
        <w:rPr>
          <w:color w:val="000000"/>
          <w:lang w:val="fr-FR"/>
        </w:rPr>
      </w:pPr>
      <w:bookmarkStart w:id="15" w:name="_Toc256000015"/>
      <w:r w:rsidRPr="00875A41">
        <w:rPr>
          <w:color w:val="000000"/>
          <w:lang w:val="fr-FR"/>
        </w:rPr>
        <w:t>La coordination sécurité et protection de la santé pour cette opération de niveau I sera assurée par un coordonnateur désigné ultérieurement.</w:t>
      </w:r>
    </w:p>
    <w:p w:rsidR="002D3D61" w:rsidRDefault="00534015">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4 - Conditions relatives au contrat</w:t>
      </w:r>
      <w:bookmarkEnd w:id="15"/>
    </w:p>
    <w:p w:rsidR="002D3D61" w:rsidRDefault="00534015">
      <w:pPr>
        <w:pStyle w:val="Titre2"/>
        <w:ind w:left="300" w:right="20"/>
        <w:rPr>
          <w:rFonts w:ascii="Trebuchet MS" w:eastAsia="Trebuchet MS" w:hAnsi="Trebuchet MS" w:cs="Trebuchet MS"/>
          <w:i w:val="0"/>
          <w:color w:val="000000"/>
          <w:sz w:val="24"/>
          <w:lang w:val="fr-FR"/>
        </w:rPr>
      </w:pPr>
      <w:bookmarkStart w:id="16" w:name="_Toc256000016"/>
      <w:r>
        <w:rPr>
          <w:rFonts w:ascii="Trebuchet MS" w:eastAsia="Trebuchet MS" w:hAnsi="Trebuchet MS" w:cs="Trebuchet MS"/>
          <w:i w:val="0"/>
          <w:color w:val="000000"/>
          <w:sz w:val="24"/>
          <w:lang w:val="fr-FR"/>
        </w:rPr>
        <w:t>4.1 - Durée du contrat ou délai d'exécution</w:t>
      </w:r>
      <w:bookmarkEnd w:id="16"/>
    </w:p>
    <w:p w:rsidR="002D3D61" w:rsidRDefault="00534015">
      <w:pPr>
        <w:pStyle w:val="ParagrapheIndent2"/>
        <w:spacing w:after="240" w:line="232" w:lineRule="exact"/>
        <w:ind w:left="20" w:right="20"/>
        <w:jc w:val="both"/>
        <w:rPr>
          <w:color w:val="000000"/>
          <w:lang w:val="fr-FR"/>
        </w:rPr>
      </w:pPr>
      <w:r>
        <w:rPr>
          <w:color w:val="000000"/>
          <w:lang w:val="fr-FR"/>
        </w:rPr>
        <w:t xml:space="preserve">Le délai d'exécution des prestations est laissé à l'initiative du candidat qui devra les </w:t>
      </w:r>
      <w:r w:rsidR="00FF653D">
        <w:rPr>
          <w:color w:val="000000"/>
          <w:lang w:val="fr-FR"/>
        </w:rPr>
        <w:t xml:space="preserve">préciser à l'acte d'engagement et dans la DPGF, </w:t>
      </w:r>
      <w:r>
        <w:rPr>
          <w:color w:val="000000"/>
          <w:lang w:val="fr-FR"/>
        </w:rPr>
        <w:t xml:space="preserve">sans toutefois dépasser les délais </w:t>
      </w:r>
      <w:r w:rsidR="00875A41">
        <w:rPr>
          <w:color w:val="000000"/>
          <w:lang w:val="fr-FR"/>
        </w:rPr>
        <w:t xml:space="preserve">plafonds correspondants </w:t>
      </w:r>
      <w:r w:rsidR="00875A41" w:rsidRPr="00875A41">
        <w:rPr>
          <w:color w:val="000000"/>
          <w:lang w:val="fr-FR"/>
        </w:rPr>
        <w:t>qui sont précisés aux articles 5 des actes d’engagements de chaque lot</w:t>
      </w:r>
      <w:r w:rsidR="00875A41">
        <w:rPr>
          <w:color w:val="000000"/>
          <w:lang w:val="fr-FR"/>
        </w:rPr>
        <w:t>.</w:t>
      </w:r>
    </w:p>
    <w:p w:rsidR="002D3D61" w:rsidRDefault="00534015">
      <w:pPr>
        <w:pStyle w:val="Titre2"/>
        <w:ind w:left="300" w:right="20"/>
        <w:rPr>
          <w:rFonts w:ascii="Trebuchet MS" w:eastAsia="Trebuchet MS" w:hAnsi="Trebuchet MS" w:cs="Trebuchet MS"/>
          <w:i w:val="0"/>
          <w:color w:val="000000"/>
          <w:sz w:val="24"/>
          <w:lang w:val="fr-FR"/>
        </w:rPr>
      </w:pPr>
      <w:bookmarkStart w:id="17" w:name="_Toc256000017"/>
      <w:r>
        <w:rPr>
          <w:rFonts w:ascii="Trebuchet MS" w:eastAsia="Trebuchet MS" w:hAnsi="Trebuchet MS" w:cs="Trebuchet MS"/>
          <w:i w:val="0"/>
          <w:color w:val="000000"/>
          <w:sz w:val="24"/>
          <w:lang w:val="fr-FR"/>
        </w:rPr>
        <w:t>4.2 - Modalités essentielles de financement et de paiement</w:t>
      </w:r>
      <w:bookmarkEnd w:id="17"/>
    </w:p>
    <w:p w:rsidR="002D3D61" w:rsidRDefault="00534015">
      <w:pPr>
        <w:pStyle w:val="ParagrapheIndent2"/>
        <w:spacing w:after="240"/>
        <w:ind w:left="20" w:right="20"/>
        <w:jc w:val="both"/>
        <w:rPr>
          <w:color w:val="000000"/>
          <w:lang w:val="fr-FR"/>
        </w:rPr>
      </w:pPr>
      <w:r>
        <w:rPr>
          <w:color w:val="000000"/>
          <w:lang w:val="fr-FR"/>
        </w:rPr>
        <w:t>Les prestations seront financées selon les modalités suivantes : Fonds propres</w:t>
      </w:r>
    </w:p>
    <w:p w:rsidR="002D3D61" w:rsidRDefault="00534015">
      <w:pPr>
        <w:pStyle w:val="ParagrapheIndent2"/>
        <w:spacing w:after="240" w:line="232" w:lineRule="exact"/>
        <w:ind w:left="20" w:right="20"/>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rsidR="002D3D61" w:rsidRPr="00E321C1" w:rsidRDefault="00534015" w:rsidP="00514102">
      <w:pPr>
        <w:pStyle w:val="ParagrapheIndent2"/>
        <w:spacing w:line="232" w:lineRule="exact"/>
        <w:ind w:left="20" w:right="20"/>
        <w:jc w:val="both"/>
        <w:rPr>
          <w:sz w:val="2"/>
          <w:lang w:val="fr-FR"/>
        </w:rPr>
      </w:pPr>
      <w:r>
        <w:rPr>
          <w:color w:val="000000"/>
          <w:lang w:val="fr-FR"/>
        </w:rPr>
        <w:t>L'attention des candidats est attirée sur le fait que s'ils veulent renoncer aux bénéfices de l'avance prévue au CCAP, ils doivent le préciser à l'acte d'engagement.</w:t>
      </w:r>
      <w:r>
        <w:rPr>
          <w:color w:val="000000"/>
          <w:lang w:val="fr-FR"/>
        </w:rPr>
        <w:cr/>
      </w:r>
    </w:p>
    <w:p w:rsidR="002D3D61" w:rsidRDefault="00534015">
      <w:pPr>
        <w:pStyle w:val="Titre1"/>
        <w:rPr>
          <w:rFonts w:ascii="Trebuchet MS" w:eastAsia="Trebuchet MS" w:hAnsi="Trebuchet MS" w:cs="Trebuchet MS"/>
          <w:color w:val="000000"/>
          <w:sz w:val="28"/>
          <w:lang w:val="fr-FR"/>
        </w:rPr>
      </w:pPr>
      <w:bookmarkStart w:id="18" w:name="_Toc256000018"/>
      <w:r>
        <w:rPr>
          <w:rFonts w:ascii="Trebuchet MS" w:eastAsia="Trebuchet MS" w:hAnsi="Trebuchet MS" w:cs="Trebuchet MS"/>
          <w:color w:val="000000"/>
          <w:sz w:val="28"/>
          <w:lang w:val="fr-FR"/>
        </w:rPr>
        <w:t>5 - Contenu du dossier de consultation</w:t>
      </w:r>
      <w:bookmarkEnd w:id="18"/>
    </w:p>
    <w:p w:rsidR="002D3D61" w:rsidRDefault="00534015">
      <w:pPr>
        <w:pStyle w:val="ParagrapheIndent1"/>
        <w:spacing w:line="232" w:lineRule="exact"/>
        <w:ind w:left="20" w:right="20"/>
        <w:jc w:val="both"/>
        <w:rPr>
          <w:color w:val="000000"/>
          <w:lang w:val="fr-FR"/>
        </w:rPr>
      </w:pPr>
      <w:r>
        <w:rPr>
          <w:color w:val="000000"/>
          <w:lang w:val="fr-FR"/>
        </w:rPr>
        <w:t>Le dossier de consultation des entreprises (DCE) contient les pièces suivantes :</w:t>
      </w:r>
    </w:p>
    <w:p w:rsidR="002D3D61" w:rsidRDefault="002D3D61">
      <w:pPr>
        <w:pStyle w:val="ParagrapheIndent1"/>
        <w:spacing w:line="232" w:lineRule="exact"/>
        <w:ind w:left="20" w:right="20"/>
        <w:jc w:val="both"/>
        <w:rPr>
          <w:color w:val="000000"/>
          <w:lang w:val="fr-FR"/>
        </w:rPr>
      </w:pPr>
    </w:p>
    <w:p w:rsidR="00FF653D" w:rsidRDefault="00534015">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règlement de la consultation (RC)</w:t>
      </w:r>
      <w:r w:rsidR="00514102">
        <w:rPr>
          <w:rFonts w:ascii="Trebuchet MS" w:eastAsia="Trebuchet MS" w:hAnsi="Trebuchet MS" w:cs="Trebuchet MS"/>
          <w:color w:val="000000"/>
          <w:sz w:val="20"/>
          <w:lang w:val="fr-FR"/>
        </w:rPr>
        <w:t xml:space="preserve"> </w:t>
      </w:r>
    </w:p>
    <w:p w:rsidR="002D3D61" w:rsidRDefault="00534015">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L'acte d'engagement (AE) et ses annexes</w:t>
      </w:r>
      <w:r w:rsidR="00514102">
        <w:rPr>
          <w:rFonts w:ascii="Trebuchet MS" w:eastAsia="Trebuchet MS" w:hAnsi="Trebuchet MS" w:cs="Trebuchet MS"/>
          <w:color w:val="000000"/>
          <w:sz w:val="20"/>
          <w:lang w:val="fr-FR"/>
        </w:rPr>
        <w:t xml:space="preserve"> </w:t>
      </w:r>
    </w:p>
    <w:p w:rsidR="002D3D61" w:rsidRDefault="00534015">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administratives particulières (CCAP)</w:t>
      </w:r>
      <w:r w:rsidR="00514102">
        <w:rPr>
          <w:rFonts w:ascii="Trebuchet MS" w:eastAsia="Trebuchet MS" w:hAnsi="Trebuchet MS" w:cs="Trebuchet MS"/>
          <w:color w:val="000000"/>
          <w:sz w:val="20"/>
          <w:lang w:val="fr-FR"/>
        </w:rPr>
        <w:t xml:space="preserve"> </w:t>
      </w:r>
    </w:p>
    <w:p w:rsidR="002D3D61" w:rsidRDefault="00534015">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techniques particulières (CCTP) et ses annexes</w:t>
      </w:r>
      <w:r w:rsidR="00514102">
        <w:rPr>
          <w:rFonts w:ascii="Trebuchet MS" w:eastAsia="Trebuchet MS" w:hAnsi="Trebuchet MS" w:cs="Trebuchet MS"/>
          <w:color w:val="000000"/>
          <w:sz w:val="20"/>
          <w:lang w:val="fr-FR"/>
        </w:rPr>
        <w:t xml:space="preserve"> </w:t>
      </w:r>
    </w:p>
    <w:p w:rsidR="002D3D61" w:rsidRDefault="00534015">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décomposition du prix global forfaitaire (DPGF)</w:t>
      </w:r>
      <w:r w:rsidR="00514102">
        <w:rPr>
          <w:rFonts w:ascii="Trebuchet MS" w:eastAsia="Trebuchet MS" w:hAnsi="Trebuchet MS" w:cs="Trebuchet MS"/>
          <w:color w:val="000000"/>
          <w:sz w:val="20"/>
          <w:lang w:val="fr-FR"/>
        </w:rPr>
        <w:t xml:space="preserve"> </w:t>
      </w:r>
    </w:p>
    <w:p w:rsidR="00514102" w:rsidRDefault="0051410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Le bordereau des prix unitaires et forfaitaires (BPUF) </w:t>
      </w:r>
    </w:p>
    <w:p w:rsidR="00514102" w:rsidRDefault="00534015" w:rsidP="0051410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FF653D">
        <w:rPr>
          <w:rFonts w:ascii="Trebuchet MS" w:eastAsia="Trebuchet MS" w:hAnsi="Trebuchet MS" w:cs="Trebuchet MS"/>
          <w:color w:val="000000"/>
          <w:sz w:val="20"/>
          <w:lang w:val="fr-FR"/>
        </w:rPr>
        <w:t>Un plan</w:t>
      </w:r>
    </w:p>
    <w:p w:rsidR="00514102" w:rsidRDefault="00514102" w:rsidP="0051410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DC1</w:t>
      </w:r>
    </w:p>
    <w:p w:rsidR="00514102" w:rsidRDefault="0051410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DC2</w:t>
      </w:r>
    </w:p>
    <w:p w:rsidR="00514102" w:rsidRDefault="00514102">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DC4</w:t>
      </w:r>
    </w:p>
    <w:p w:rsidR="00514102" w:rsidRDefault="00514102">
      <w:pPr>
        <w:ind w:left="420" w:right="12"/>
        <w:rPr>
          <w:rFonts w:ascii="Trebuchet MS" w:eastAsia="Trebuchet MS" w:hAnsi="Trebuchet MS" w:cs="Trebuchet MS"/>
          <w:color w:val="000000"/>
          <w:sz w:val="20"/>
          <w:lang w:val="fr-FR"/>
        </w:rPr>
      </w:pPr>
    </w:p>
    <w:p w:rsidR="00514102" w:rsidRPr="00342D22" w:rsidRDefault="00514102" w:rsidP="00514102">
      <w:pPr>
        <w:pStyle w:val="Normal1"/>
        <w:rPr>
          <w:sz w:val="20"/>
        </w:rPr>
      </w:pPr>
      <w:bookmarkStart w:id="19" w:name="_Toc256000019"/>
      <w:r w:rsidRPr="00342D22">
        <w:rPr>
          <w:rFonts w:ascii="Trebuchet MS" w:eastAsia="Trebuchet MS" w:hAnsi="Trebuchet MS" w:cs="Trebuchet MS"/>
          <w:color w:val="000000"/>
          <w:sz w:val="20"/>
          <w:szCs w:val="24"/>
        </w:rPr>
        <w:t>Le dossier de consultation des entreprises est remis gratuitement à chaque candidat. Il est disponible à l’adresse électronique suivante</w:t>
      </w:r>
      <w:r w:rsidRPr="00B10B65">
        <w:t xml:space="preserve"> : </w:t>
      </w:r>
      <w:hyperlink r:id="rId8" w:history="1">
        <w:r w:rsidRPr="00342D22">
          <w:rPr>
            <w:rStyle w:val="Lienhypertexte"/>
            <w:rFonts w:ascii="Trebuchet MS" w:eastAsiaTheme="majorEastAsia" w:hAnsi="Trebuchet MS"/>
            <w:sz w:val="20"/>
          </w:rPr>
          <w:t>http://www.2a.cci.fr.</w:t>
        </w:r>
      </w:hyperlink>
    </w:p>
    <w:p w:rsidR="00514102" w:rsidRDefault="00514102" w:rsidP="00514102">
      <w:pPr>
        <w:pStyle w:val="Normal1"/>
      </w:pPr>
    </w:p>
    <w:p w:rsidR="00514102" w:rsidRDefault="00514102" w:rsidP="00514102">
      <w:pPr>
        <w:pStyle w:val="Normal1"/>
      </w:pPr>
      <w:r w:rsidRPr="00342D22">
        <w:rPr>
          <w:rFonts w:ascii="Trebuchet MS" w:eastAsia="Trebuchet MS" w:hAnsi="Trebuchet MS" w:cs="Trebuchet MS"/>
          <w:b/>
          <w:color w:val="000000"/>
          <w:sz w:val="20"/>
          <w:szCs w:val="24"/>
          <w:u w:val="single"/>
        </w:rPr>
        <w:t>Nota </w:t>
      </w:r>
      <w:r w:rsidRPr="00903CEA">
        <w:rPr>
          <w:b/>
        </w:rPr>
        <w:t>:</w:t>
      </w:r>
      <w:r>
        <w:t xml:space="preserve"> </w:t>
      </w:r>
      <w:r w:rsidRPr="00342D22">
        <w:rPr>
          <w:rFonts w:ascii="Trebuchet MS" w:eastAsia="Trebuchet MS" w:hAnsi="Trebuchet MS" w:cs="Trebuchet MS"/>
          <w:color w:val="000000"/>
          <w:sz w:val="20"/>
          <w:szCs w:val="24"/>
        </w:rPr>
        <w:t xml:space="preserve">Pour accéder au dossier de consultation des entreprises, vous pouvez vous rendre sur la Place </w:t>
      </w:r>
      <w:r>
        <w:rPr>
          <w:rFonts w:ascii="Trebuchet MS" w:eastAsia="Trebuchet MS" w:hAnsi="Trebuchet MS" w:cs="Trebuchet MS"/>
          <w:color w:val="000000"/>
          <w:sz w:val="20"/>
          <w:szCs w:val="24"/>
        </w:rPr>
        <w:t>des Achats de l'Etat</w:t>
      </w:r>
      <w:r w:rsidRPr="00342D22">
        <w:rPr>
          <w:rFonts w:ascii="Trebuchet MS" w:eastAsia="Trebuchet MS" w:hAnsi="Trebuchet MS" w:cs="Trebuchet MS"/>
          <w:color w:val="000000"/>
          <w:sz w:val="20"/>
          <w:szCs w:val="24"/>
        </w:rPr>
        <w:t xml:space="preserve"> </w:t>
      </w:r>
      <w:r w:rsidRPr="00342D22">
        <w:rPr>
          <w:rFonts w:ascii="Trebuchet MS" w:eastAsia="Trebuchet MS" w:hAnsi="Trebuchet MS" w:cs="Trebuchet MS"/>
          <w:color w:val="000000"/>
          <w:sz w:val="20"/>
        </w:rPr>
        <w:t>(</w:t>
      </w:r>
      <w:hyperlink r:id="rId9" w:history="1">
        <w:r w:rsidRPr="00342D22">
          <w:rPr>
            <w:rStyle w:val="Lienhypertexte"/>
            <w:rFonts w:ascii="Trebuchet MS" w:eastAsiaTheme="majorEastAsia" w:hAnsi="Trebuchet MS"/>
            <w:sz w:val="20"/>
          </w:rPr>
          <w:t>www.2a.cci.fr</w:t>
        </w:r>
      </w:hyperlink>
      <w:r w:rsidRPr="00342D22">
        <w:rPr>
          <w:rFonts w:ascii="Trebuchet MS" w:hAnsi="Trebuchet MS"/>
          <w:sz w:val="20"/>
        </w:rPr>
        <w:t>) e</w:t>
      </w:r>
      <w:r w:rsidRPr="00342D22">
        <w:rPr>
          <w:rFonts w:ascii="Trebuchet MS" w:eastAsia="Trebuchet MS" w:hAnsi="Trebuchet MS" w:cs="Trebuchet MS"/>
          <w:color w:val="000000"/>
          <w:sz w:val="20"/>
          <w:szCs w:val="24"/>
        </w:rPr>
        <w:t>t télécharger les documents correspondants en ayant le choix de vous authentifier ou non sur la plateforme.</w:t>
      </w:r>
    </w:p>
    <w:p w:rsidR="00514102" w:rsidRDefault="00514102" w:rsidP="00514102">
      <w:pPr>
        <w:pStyle w:val="Normal1"/>
        <w:rPr>
          <w:rFonts w:ascii="Trebuchet MS" w:eastAsia="Trebuchet MS" w:hAnsi="Trebuchet MS" w:cs="Trebuchet MS"/>
          <w:color w:val="000000"/>
          <w:sz w:val="20"/>
          <w:szCs w:val="24"/>
        </w:rPr>
      </w:pPr>
      <w:r>
        <w:rPr>
          <w:rFonts w:ascii="Trebuchet MS" w:eastAsia="Trebuchet MS" w:hAnsi="Trebuchet MS" w:cs="Trebuchet MS"/>
          <w:color w:val="000000"/>
          <w:sz w:val="20"/>
          <w:szCs w:val="24"/>
        </w:rPr>
        <w:t>C</w:t>
      </w:r>
      <w:r w:rsidRPr="00342D22">
        <w:rPr>
          <w:rFonts w:ascii="Trebuchet MS" w:eastAsia="Trebuchet MS" w:hAnsi="Trebuchet MS" w:cs="Trebuchet MS"/>
          <w:color w:val="000000"/>
          <w:sz w:val="20"/>
          <w:szCs w:val="24"/>
        </w:rPr>
        <w:t>ependant, il est important de rappeler qu’en cas de modifications de la consultation (dates, rectificatifs/compléments, questions/réponses), nous devons être en mesure de vous contacter pour vous</w:t>
      </w:r>
      <w:r>
        <w:t xml:space="preserve"> </w:t>
      </w:r>
      <w:r w:rsidRPr="00342D22">
        <w:rPr>
          <w:rFonts w:ascii="Trebuchet MS" w:eastAsia="Trebuchet MS" w:hAnsi="Trebuchet MS" w:cs="Trebuchet MS"/>
          <w:color w:val="000000"/>
          <w:sz w:val="20"/>
          <w:szCs w:val="24"/>
        </w:rPr>
        <w:t xml:space="preserve">transmettre les éléments actualisés. C’est pourquoi </w:t>
      </w:r>
      <w:r w:rsidRPr="00342D22">
        <w:rPr>
          <w:rFonts w:ascii="Trebuchet MS" w:eastAsia="Trebuchet MS" w:hAnsi="Trebuchet MS" w:cs="Trebuchet MS"/>
          <w:b/>
          <w:color w:val="000000"/>
          <w:sz w:val="20"/>
          <w:szCs w:val="24"/>
          <w:u w:val="single"/>
        </w:rPr>
        <w:t>nous vous conseillons</w:t>
      </w:r>
      <w:r>
        <w:t xml:space="preserve"> </w:t>
      </w:r>
      <w:r w:rsidRPr="00342D22">
        <w:rPr>
          <w:rFonts w:ascii="Trebuchet MS" w:eastAsia="Trebuchet MS" w:hAnsi="Trebuchet MS" w:cs="Trebuchet MS"/>
          <w:color w:val="000000"/>
          <w:sz w:val="20"/>
          <w:szCs w:val="24"/>
        </w:rPr>
        <w:t>de vous authentifier et de laisser vos coordonnées sur la plate forme pour télécharger le DCE.</w:t>
      </w:r>
    </w:p>
    <w:p w:rsidR="00514102" w:rsidRDefault="00514102" w:rsidP="00514102">
      <w:pPr>
        <w:pStyle w:val="ParagrapheIndent1"/>
        <w:spacing w:after="240"/>
        <w:ind w:left="20" w:right="20"/>
        <w:jc w:val="both"/>
        <w:rPr>
          <w:color w:val="000000"/>
          <w:lang w:val="fr-FR"/>
        </w:rPr>
      </w:pPr>
    </w:p>
    <w:p w:rsidR="00514102" w:rsidRDefault="00514102" w:rsidP="00514102">
      <w:pPr>
        <w:pStyle w:val="ParagrapheIndent1"/>
        <w:spacing w:after="240"/>
        <w:ind w:left="20" w:right="20"/>
        <w:jc w:val="both"/>
        <w:rPr>
          <w:color w:val="000000"/>
          <w:lang w:val="fr-FR"/>
        </w:rPr>
      </w:pPr>
      <w:r>
        <w:rPr>
          <w:color w:val="000000"/>
          <w:lang w:val="fr-FR"/>
        </w:rPr>
        <w:t>Il est remis gratuitement à chaque candidat.</w:t>
      </w:r>
    </w:p>
    <w:p w:rsidR="00514102" w:rsidRDefault="00514102" w:rsidP="00514102">
      <w:pPr>
        <w:pStyle w:val="ParagrapheIndent1"/>
        <w:spacing w:after="240"/>
        <w:ind w:left="20" w:right="20"/>
        <w:jc w:val="both"/>
        <w:rPr>
          <w:color w:val="000000"/>
          <w:lang w:val="fr-FR"/>
        </w:rPr>
      </w:pPr>
      <w:r>
        <w:rPr>
          <w:color w:val="000000"/>
          <w:lang w:val="fr-FR"/>
        </w:rPr>
        <w:t>Aucune demande d'envoi du DCE sur support physique électronique n'est autorisée.</w:t>
      </w:r>
    </w:p>
    <w:p w:rsidR="00514102" w:rsidRDefault="00030D5F" w:rsidP="00514102">
      <w:pPr>
        <w:pStyle w:val="ParagrapheIndent1"/>
        <w:spacing w:line="232" w:lineRule="exact"/>
        <w:ind w:left="20" w:right="20"/>
        <w:jc w:val="both"/>
        <w:rPr>
          <w:color w:val="000000"/>
          <w:lang w:val="fr-FR"/>
        </w:rPr>
      </w:pPr>
      <w:r>
        <w:rPr>
          <w:color w:val="000000"/>
          <w:lang w:val="fr-FR"/>
        </w:rPr>
        <w:t>Le pouvoir adjudicateur</w:t>
      </w:r>
      <w:r w:rsidR="00514102">
        <w:rPr>
          <w:color w:val="000000"/>
          <w:lang w:val="fr-FR"/>
        </w:rPr>
        <w:t xml:space="preserve"> se réserve le droit d'apporter des modifications de détail au dossier de consultation au plus tard 10 jours avant la date limite de réception des offres. Ce délai est décompté à partir de la date d'envoi par l'entité adjudicatrice des modifications aux candidats ayant retiré le dossier </w:t>
      </w:r>
      <w:r w:rsidR="00514102">
        <w:rPr>
          <w:color w:val="000000"/>
          <w:lang w:val="fr-FR"/>
        </w:rPr>
        <w:lastRenderedPageBreak/>
        <w:t>initial. Les candidats devront alors répondre sur la base du dossier modifié sans pouvoir n'élever aucune réclamation à ce sujet.</w:t>
      </w:r>
    </w:p>
    <w:p w:rsidR="00514102" w:rsidRDefault="00514102" w:rsidP="00514102">
      <w:pPr>
        <w:pStyle w:val="ParagrapheIndent1"/>
        <w:spacing w:line="232" w:lineRule="exact"/>
        <w:ind w:left="20" w:right="20"/>
        <w:jc w:val="both"/>
        <w:rPr>
          <w:color w:val="000000"/>
          <w:lang w:val="fr-FR"/>
        </w:rPr>
      </w:pPr>
    </w:p>
    <w:p w:rsidR="00514102" w:rsidRDefault="00514102" w:rsidP="00514102">
      <w:pPr>
        <w:pStyle w:val="Titre1"/>
        <w:rPr>
          <w:rFonts w:ascii="Trebuchet MS" w:eastAsia="Trebuchet MS" w:hAnsi="Trebuchet MS" w:cs="Trebuchet MS"/>
          <w:b w:val="0"/>
          <w:bCs w:val="0"/>
          <w:color w:val="000000"/>
          <w:kern w:val="0"/>
          <w:sz w:val="20"/>
          <w:szCs w:val="24"/>
          <w:lang w:val="fr-FR"/>
        </w:rPr>
      </w:pPr>
      <w:r w:rsidRPr="00514102">
        <w:rPr>
          <w:rFonts w:ascii="Trebuchet MS" w:eastAsia="Trebuchet MS" w:hAnsi="Trebuchet MS" w:cs="Trebuchet MS"/>
          <w:b w:val="0"/>
          <w:bCs w:val="0"/>
          <w:color w:val="000000"/>
          <w:kern w:val="0"/>
          <w:sz w:val="20"/>
          <w:szCs w:val="24"/>
          <w:lang w:val="fr-FR"/>
        </w:rPr>
        <w:t>Si, pendant l'étude du dossier par les candidats, la date limite de réception des offres est reportée, la disposition précédente est applicable en fonction de cette nouvelle date.</w:t>
      </w:r>
      <w:r w:rsidRPr="00514102">
        <w:rPr>
          <w:rFonts w:ascii="Trebuchet MS" w:eastAsia="Trebuchet MS" w:hAnsi="Trebuchet MS" w:cs="Trebuchet MS"/>
          <w:b w:val="0"/>
          <w:bCs w:val="0"/>
          <w:color w:val="000000"/>
          <w:kern w:val="0"/>
          <w:sz w:val="20"/>
          <w:szCs w:val="24"/>
          <w:lang w:val="fr-FR"/>
        </w:rPr>
        <w:cr/>
      </w:r>
    </w:p>
    <w:p w:rsidR="002D3D61" w:rsidRDefault="00534015" w:rsidP="00514102">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6 - Présentation des candidatures et des offres</w:t>
      </w:r>
      <w:bookmarkEnd w:id="19"/>
    </w:p>
    <w:p w:rsidR="002D3D61" w:rsidRDefault="00534015">
      <w:pPr>
        <w:pStyle w:val="ParagrapheIndent1"/>
        <w:spacing w:line="232" w:lineRule="exact"/>
        <w:ind w:left="20" w:right="20"/>
        <w:jc w:val="both"/>
        <w:rPr>
          <w:color w:val="000000"/>
          <w:lang w:val="fr-FR"/>
        </w:rPr>
      </w:pPr>
      <w:r>
        <w:rPr>
          <w:color w:val="000000"/>
          <w:lang w:val="fr-FR"/>
        </w:rPr>
        <w:t>Les offres des candidats seront entièrement rédigées en langue française et exprimées en EURO.</w:t>
      </w:r>
    </w:p>
    <w:p w:rsidR="002D3D61" w:rsidRDefault="00534015">
      <w:pPr>
        <w:pStyle w:val="ParagrapheIndent1"/>
        <w:spacing w:after="240" w:line="232" w:lineRule="exact"/>
        <w:ind w:left="20" w:right="20"/>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rsidR="002D3D61" w:rsidRDefault="00534015">
      <w:pPr>
        <w:pStyle w:val="Titre2"/>
        <w:ind w:left="300" w:right="20"/>
        <w:rPr>
          <w:rFonts w:ascii="Trebuchet MS" w:eastAsia="Trebuchet MS" w:hAnsi="Trebuchet MS" w:cs="Trebuchet MS"/>
          <w:i w:val="0"/>
          <w:color w:val="000000"/>
          <w:sz w:val="24"/>
          <w:lang w:val="fr-FR"/>
        </w:rPr>
      </w:pPr>
      <w:bookmarkStart w:id="20" w:name="_Toc256000020"/>
      <w:r>
        <w:rPr>
          <w:rFonts w:ascii="Trebuchet MS" w:eastAsia="Trebuchet MS" w:hAnsi="Trebuchet MS" w:cs="Trebuchet MS"/>
          <w:i w:val="0"/>
          <w:color w:val="000000"/>
          <w:sz w:val="24"/>
          <w:lang w:val="fr-FR"/>
        </w:rPr>
        <w:t>6.1 - Documents à produire</w:t>
      </w:r>
      <w:bookmarkEnd w:id="20"/>
    </w:p>
    <w:p w:rsidR="002D3D61" w:rsidRDefault="00534015">
      <w:pPr>
        <w:pStyle w:val="ParagrapheIndent2"/>
        <w:spacing w:line="232" w:lineRule="exact"/>
        <w:ind w:left="20" w:right="20"/>
        <w:jc w:val="both"/>
        <w:rPr>
          <w:color w:val="000000"/>
          <w:lang w:val="fr-FR"/>
        </w:rPr>
      </w:pPr>
      <w:r>
        <w:rPr>
          <w:color w:val="000000"/>
          <w:lang w:val="fr-FR"/>
        </w:rPr>
        <w:t>Chaque candidat aura à produire un dossier complet comprenant les pièces suivantes :</w:t>
      </w:r>
    </w:p>
    <w:p w:rsidR="002D3D61" w:rsidRDefault="002D3D61">
      <w:pPr>
        <w:pStyle w:val="ParagrapheIndent2"/>
        <w:spacing w:line="232" w:lineRule="exact"/>
        <w:ind w:left="20" w:right="20"/>
        <w:jc w:val="both"/>
        <w:rPr>
          <w:color w:val="000000"/>
          <w:lang w:val="fr-FR"/>
        </w:rPr>
      </w:pPr>
    </w:p>
    <w:p w:rsidR="002D3D61" w:rsidRDefault="00534015">
      <w:pPr>
        <w:pStyle w:val="ParagrapheIndent2"/>
        <w:spacing w:line="232" w:lineRule="exact"/>
        <w:ind w:left="20" w:right="20"/>
        <w:jc w:val="both"/>
        <w:rPr>
          <w:color w:val="000000"/>
          <w:lang w:val="fr-FR"/>
        </w:rPr>
      </w:pPr>
      <w:r>
        <w:rPr>
          <w:color w:val="000000"/>
          <w:lang w:val="fr-FR"/>
        </w:rPr>
        <w:t>Pièces de la candidature telles que prévues aux articles L. 2142-1, R. 2142-3, R. 2142-4, R. 2143-3 et R. 2143-4 du Code de la commande publique :</w:t>
      </w:r>
    </w:p>
    <w:p w:rsidR="002D3D61" w:rsidRDefault="002D3D61">
      <w:pPr>
        <w:pStyle w:val="ParagrapheIndent2"/>
        <w:spacing w:line="232" w:lineRule="exact"/>
        <w:ind w:left="20" w:right="20"/>
        <w:jc w:val="both"/>
        <w:rPr>
          <w:color w:val="000000"/>
          <w:lang w:val="fr-FR"/>
        </w:rPr>
      </w:pPr>
    </w:p>
    <w:p w:rsidR="002D3D61" w:rsidRDefault="00534015">
      <w:pPr>
        <w:pStyle w:val="ParagrapheIndent2"/>
        <w:spacing w:line="232" w:lineRule="exact"/>
        <w:ind w:left="20" w:right="20"/>
        <w:jc w:val="both"/>
        <w:rPr>
          <w:color w:val="000000"/>
          <w:lang w:val="fr-FR"/>
        </w:rPr>
      </w:pPr>
      <w:r>
        <w:rPr>
          <w:color w:val="000000"/>
          <w:lang w:val="fr-FR"/>
        </w:rPr>
        <w:t>Renseignements concernant la situation juridique de l'entreprise :</w:t>
      </w:r>
    </w:p>
    <w:p w:rsidR="002D3D61" w:rsidRDefault="002D3D61">
      <w:pPr>
        <w:pStyle w:val="ParagrapheIndent2"/>
        <w:spacing w:line="232" w:lineRule="exact"/>
        <w:ind w:left="20" w:right="20"/>
        <w:jc w:val="both"/>
        <w:rPr>
          <w:color w:val="000000"/>
          <w:lang w:val="fr-FR"/>
        </w:rPr>
      </w:pPr>
    </w:p>
    <w:tbl>
      <w:tblPr>
        <w:tblW w:w="0" w:type="auto"/>
        <w:tblInd w:w="20" w:type="dxa"/>
        <w:tblLayout w:type="fixed"/>
        <w:tblLook w:val="04A0"/>
      </w:tblPr>
      <w:tblGrid>
        <w:gridCol w:w="9481"/>
      </w:tblGrid>
      <w:tr w:rsidR="00514102" w:rsidTr="00514102">
        <w:trPr>
          <w:trHeight w:val="306"/>
        </w:trPr>
        <w:tc>
          <w:tcPr>
            <w:tcW w:w="9481" w:type="dxa"/>
            <w:tcBorders>
              <w:top w:val="single" w:sz="2" w:space="0" w:color="000000"/>
              <w:left w:val="single" w:sz="2" w:space="0" w:color="000000"/>
              <w:bottom w:val="single" w:sz="4" w:space="0" w:color="auto"/>
              <w:right w:val="single" w:sz="2" w:space="0" w:color="000000"/>
            </w:tcBorders>
            <w:shd w:val="clear" w:color="CCCCCC" w:fill="CCCCCC"/>
            <w:tcMar>
              <w:top w:w="0" w:type="dxa"/>
              <w:left w:w="0" w:type="dxa"/>
              <w:bottom w:w="0" w:type="dxa"/>
              <w:right w:w="0" w:type="dxa"/>
            </w:tcMar>
          </w:tcPr>
          <w:p w:rsidR="00514102" w:rsidRDefault="00514102" w:rsidP="00514102">
            <w:pPr>
              <w:spacing w:before="80" w:after="20"/>
              <w:jc w:val="center"/>
              <w:rPr>
                <w:rFonts w:ascii="Trebuchet MS" w:eastAsia="Trebuchet MS" w:hAnsi="Trebuchet MS" w:cs="Trebuchet MS"/>
                <w:color w:val="000000"/>
                <w:sz w:val="20"/>
              </w:rPr>
            </w:pPr>
            <w:proofErr w:type="spellStart"/>
            <w:r>
              <w:rPr>
                <w:rFonts w:ascii="Trebuchet MS" w:eastAsia="Trebuchet MS" w:hAnsi="Trebuchet MS" w:cs="Trebuchet MS"/>
                <w:color w:val="000000"/>
                <w:sz w:val="20"/>
              </w:rPr>
              <w:t>Libellés</w:t>
            </w:r>
            <w:proofErr w:type="spellEnd"/>
          </w:p>
        </w:tc>
      </w:tr>
      <w:tr w:rsidR="00514102" w:rsidRPr="005D30AA" w:rsidTr="00514102">
        <w:trPr>
          <w:trHeight w:val="414"/>
        </w:trPr>
        <w:tc>
          <w:tcPr>
            <w:tcW w:w="9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14102" w:rsidRPr="00DB3312" w:rsidRDefault="00514102" w:rsidP="00514102">
            <w:pPr>
              <w:spacing w:line="232" w:lineRule="exact"/>
              <w:ind w:left="80" w:right="80"/>
              <w:rPr>
                <w:rFonts w:ascii="Trebuchet MS" w:eastAsia="Trebuchet MS" w:hAnsi="Trebuchet MS" w:cs="Trebuchet MS"/>
                <w:color w:val="000000"/>
                <w:sz w:val="20"/>
                <w:lang w:val="fr-FR"/>
              </w:rPr>
            </w:pPr>
            <w:r w:rsidRPr="00DB3312">
              <w:rPr>
                <w:rFonts w:ascii="Trebuchet MS" w:eastAsia="Trebuchet MS" w:hAnsi="Trebuchet MS" w:cs="Trebuchet MS"/>
                <w:color w:val="000000"/>
                <w:sz w:val="20"/>
                <w:lang w:val="fr-FR"/>
              </w:rPr>
              <w:t>DC1 (Lettre de candidature) ou DUME</w:t>
            </w:r>
          </w:p>
        </w:tc>
      </w:tr>
    </w:tbl>
    <w:p w:rsidR="00514102" w:rsidRPr="00DB3312" w:rsidRDefault="00514102" w:rsidP="00514102">
      <w:pPr>
        <w:spacing w:after="100" w:line="240" w:lineRule="exact"/>
        <w:rPr>
          <w:lang w:val="fr-FR"/>
        </w:rPr>
      </w:pPr>
      <w:r w:rsidRPr="00DB3312">
        <w:rPr>
          <w:lang w:val="fr-FR"/>
        </w:rPr>
        <w:t xml:space="preserve"> </w:t>
      </w:r>
    </w:p>
    <w:p w:rsidR="00514102" w:rsidRDefault="00514102" w:rsidP="00514102">
      <w:pPr>
        <w:spacing w:line="232" w:lineRule="exact"/>
        <w:ind w:left="20" w:right="20"/>
        <w:jc w:val="both"/>
        <w:rPr>
          <w:rFonts w:ascii="Trebuchet MS" w:eastAsia="Trebuchet MS" w:hAnsi="Trebuchet MS" w:cs="Trebuchet MS"/>
          <w:color w:val="000000"/>
          <w:sz w:val="20"/>
          <w:lang w:val="fr-FR"/>
        </w:rPr>
      </w:pPr>
      <w:r w:rsidRPr="00DB3312">
        <w:rPr>
          <w:rFonts w:ascii="Trebuchet MS" w:eastAsia="Trebuchet MS" w:hAnsi="Trebuchet MS" w:cs="Trebuchet MS"/>
          <w:color w:val="000000"/>
          <w:sz w:val="20"/>
          <w:lang w:val="fr-FR"/>
        </w:rPr>
        <w:t>Renseignements concernant la capacité économique et financière de l'entreprise :</w:t>
      </w:r>
    </w:p>
    <w:p w:rsidR="00514102" w:rsidRDefault="00514102" w:rsidP="00514102">
      <w:pPr>
        <w:spacing w:line="232" w:lineRule="exact"/>
        <w:ind w:left="20" w:right="20"/>
        <w:jc w:val="both"/>
        <w:rPr>
          <w:rFonts w:ascii="Trebuchet MS" w:eastAsia="Trebuchet MS" w:hAnsi="Trebuchet MS" w:cs="Trebuchet MS"/>
          <w:color w:val="000000"/>
          <w:sz w:val="20"/>
          <w:lang w:val="fr-FR"/>
        </w:rPr>
      </w:pPr>
    </w:p>
    <w:tbl>
      <w:tblPr>
        <w:tblW w:w="9481" w:type="dxa"/>
        <w:tblInd w:w="20" w:type="dxa"/>
        <w:tblLayout w:type="fixed"/>
        <w:tblLook w:val="04A0"/>
      </w:tblPr>
      <w:tblGrid>
        <w:gridCol w:w="9481"/>
      </w:tblGrid>
      <w:tr w:rsidR="00514102" w:rsidTr="00514102">
        <w:trPr>
          <w:trHeight w:val="306"/>
        </w:trPr>
        <w:tc>
          <w:tcPr>
            <w:tcW w:w="948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14102" w:rsidRDefault="00514102" w:rsidP="00514102">
            <w:pPr>
              <w:spacing w:before="80" w:after="20"/>
              <w:jc w:val="center"/>
              <w:rPr>
                <w:rFonts w:ascii="Trebuchet MS" w:eastAsia="Trebuchet MS" w:hAnsi="Trebuchet MS" w:cs="Trebuchet MS"/>
                <w:color w:val="000000"/>
                <w:sz w:val="20"/>
              </w:rPr>
            </w:pPr>
            <w:proofErr w:type="spellStart"/>
            <w:r>
              <w:rPr>
                <w:rFonts w:ascii="Trebuchet MS" w:eastAsia="Trebuchet MS" w:hAnsi="Trebuchet MS" w:cs="Trebuchet MS"/>
                <w:color w:val="000000"/>
                <w:sz w:val="20"/>
              </w:rPr>
              <w:t>Libellés</w:t>
            </w:r>
            <w:proofErr w:type="spellEnd"/>
          </w:p>
        </w:tc>
      </w:tr>
      <w:tr w:rsidR="00514102" w:rsidRPr="005D30AA" w:rsidTr="00514102">
        <w:trPr>
          <w:trHeight w:val="472"/>
        </w:trPr>
        <w:tc>
          <w:tcPr>
            <w:tcW w:w="94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514102" w:rsidRPr="00DB3312" w:rsidRDefault="00514102" w:rsidP="00514102">
            <w:pPr>
              <w:spacing w:line="232" w:lineRule="exact"/>
              <w:ind w:left="80" w:right="80"/>
              <w:rPr>
                <w:rFonts w:ascii="Trebuchet MS" w:eastAsia="Trebuchet MS" w:hAnsi="Trebuchet MS" w:cs="Trebuchet MS"/>
                <w:color w:val="000000"/>
                <w:sz w:val="20"/>
                <w:lang w:val="fr-FR"/>
              </w:rPr>
            </w:pPr>
            <w:r w:rsidRPr="00DB3312">
              <w:rPr>
                <w:rFonts w:ascii="Trebuchet MS" w:eastAsia="Trebuchet MS" w:hAnsi="Trebuchet MS" w:cs="Trebuchet MS"/>
                <w:color w:val="000000"/>
                <w:sz w:val="20"/>
                <w:lang w:val="fr-FR"/>
              </w:rPr>
              <w:t>Déclaration du candidat (DC2) ou DUME</w:t>
            </w:r>
            <w:r>
              <w:rPr>
                <w:rFonts w:ascii="Trebuchet MS" w:eastAsia="Trebuchet MS" w:hAnsi="Trebuchet MS" w:cs="Trebuchet MS"/>
                <w:color w:val="000000"/>
                <w:sz w:val="20"/>
                <w:lang w:val="fr-FR"/>
              </w:rPr>
              <w:t>.</w:t>
            </w:r>
          </w:p>
        </w:tc>
      </w:tr>
      <w:tr w:rsidR="00514102" w:rsidRPr="005D30AA" w:rsidTr="00514102">
        <w:trPr>
          <w:trHeight w:val="472"/>
        </w:trPr>
        <w:tc>
          <w:tcPr>
            <w:tcW w:w="94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514102" w:rsidRPr="00DB3312" w:rsidRDefault="00514102" w:rsidP="00514102">
            <w:pPr>
              <w:spacing w:line="232" w:lineRule="exact"/>
              <w:ind w:left="80" w:right="80"/>
              <w:rPr>
                <w:rFonts w:ascii="Trebuchet MS" w:eastAsia="Trebuchet MS" w:hAnsi="Trebuchet MS" w:cs="Trebuchet MS"/>
                <w:color w:val="000000"/>
                <w:sz w:val="20"/>
                <w:lang w:val="fr-FR"/>
              </w:rPr>
            </w:pPr>
            <w:r w:rsidRPr="00DB3312">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r>
              <w:rPr>
                <w:rFonts w:ascii="Trebuchet MS" w:eastAsia="Trebuchet MS" w:hAnsi="Trebuchet MS" w:cs="Trebuchet MS"/>
                <w:color w:val="000000"/>
                <w:sz w:val="20"/>
                <w:lang w:val="fr-FR"/>
              </w:rPr>
              <w:t>.</w:t>
            </w:r>
          </w:p>
        </w:tc>
      </w:tr>
    </w:tbl>
    <w:p w:rsidR="00514102" w:rsidRPr="000E7C64" w:rsidRDefault="00514102" w:rsidP="00514102">
      <w:pPr>
        <w:spacing w:after="200" w:line="240" w:lineRule="exact"/>
        <w:rPr>
          <w:lang w:val="fr-FR"/>
        </w:rPr>
      </w:pPr>
      <w:r w:rsidRPr="000E7C64">
        <w:rPr>
          <w:lang w:val="fr-FR"/>
        </w:rPr>
        <w:t xml:space="preserve"> </w:t>
      </w:r>
    </w:p>
    <w:p w:rsidR="00514102" w:rsidRDefault="00514102" w:rsidP="00514102">
      <w:pPr>
        <w:pStyle w:val="ParagrapheIndent2"/>
        <w:spacing w:line="232" w:lineRule="exact"/>
        <w:ind w:left="20" w:right="20"/>
        <w:jc w:val="both"/>
        <w:rPr>
          <w:color w:val="000000"/>
          <w:lang w:val="fr-FR"/>
        </w:rPr>
      </w:pPr>
      <w:r>
        <w:rPr>
          <w:color w:val="000000"/>
          <w:lang w:val="fr-FR"/>
        </w:rPr>
        <w:t>Renseignements concernant les références professionnelles et la capacité technique de l'entreprise :</w:t>
      </w:r>
    </w:p>
    <w:p w:rsidR="00514102" w:rsidRDefault="00514102" w:rsidP="00514102">
      <w:pPr>
        <w:pStyle w:val="ParagrapheIndent2"/>
        <w:spacing w:line="232" w:lineRule="exact"/>
        <w:ind w:left="20" w:right="20"/>
        <w:jc w:val="both"/>
        <w:rPr>
          <w:color w:val="000000"/>
          <w:lang w:val="fr-FR"/>
        </w:rPr>
      </w:pPr>
    </w:p>
    <w:tbl>
      <w:tblPr>
        <w:tblW w:w="0" w:type="auto"/>
        <w:tblInd w:w="20" w:type="dxa"/>
        <w:tblLayout w:type="fixed"/>
        <w:tblLook w:val="04A0"/>
      </w:tblPr>
      <w:tblGrid>
        <w:gridCol w:w="9481"/>
      </w:tblGrid>
      <w:tr w:rsidR="00514102" w:rsidTr="00514102">
        <w:trPr>
          <w:trHeight w:val="306"/>
        </w:trPr>
        <w:tc>
          <w:tcPr>
            <w:tcW w:w="948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14102" w:rsidRDefault="00514102" w:rsidP="0051410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514102" w:rsidRPr="005D30AA" w:rsidTr="00514102">
        <w:trPr>
          <w:trHeight w:val="828"/>
        </w:trPr>
        <w:tc>
          <w:tcPr>
            <w:tcW w:w="94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14102" w:rsidRDefault="00514102" w:rsidP="005141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travaux exécutés au cours des cinq dernières années, appuyée d'attestations de bonne exécution pour les plus importants (montant, époque, lieu d'exécution, s'ils ont été effectués selon les règles de l'art et menés à bonne fin)</w:t>
            </w:r>
          </w:p>
        </w:tc>
      </w:tr>
    </w:tbl>
    <w:p w:rsidR="002D3D61" w:rsidRDefault="00534015">
      <w:pPr>
        <w:pStyle w:val="ParagrapheIndent2"/>
        <w:spacing w:after="240" w:line="232" w:lineRule="exact"/>
        <w:ind w:left="20" w:right="20"/>
        <w:jc w:val="both"/>
        <w:rPr>
          <w:color w:val="000000"/>
          <w:lang w:val="fr-FR"/>
        </w:rPr>
      </w:pPr>
      <w:r>
        <w:rPr>
          <w:color w:val="000000"/>
          <w:lang w:val="fr-FR"/>
        </w:rPr>
        <w:t xml:space="preserve">Pour présenter leur candidature, </w:t>
      </w:r>
      <w:r>
        <w:rPr>
          <w:b/>
          <w:color w:val="000000"/>
          <w:lang w:val="fr-FR"/>
        </w:rPr>
        <w:t>les candidats utilisent soit les formulaires DC1 (lettre de candidature) et DC2 (déclaration du candidat).</w:t>
      </w:r>
      <w:r>
        <w:rPr>
          <w:color w:val="000000"/>
          <w:lang w:val="fr-FR"/>
        </w:rPr>
        <w:t xml:space="preserve"> disponibles gratuitement sur le site www.economie.gouv.fr, soit le Document Unique de Marché Européen (DUME)</w:t>
      </w:r>
    </w:p>
    <w:p w:rsidR="002D3D61" w:rsidRDefault="00534015">
      <w:pPr>
        <w:pStyle w:val="ParagrapheIndent2"/>
        <w:spacing w:after="240" w:line="232" w:lineRule="exact"/>
        <w:ind w:left="20" w:right="20"/>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rsidR="002D3D61" w:rsidRDefault="00534015">
      <w:pPr>
        <w:pStyle w:val="ParagrapheIndent2"/>
        <w:spacing w:line="232" w:lineRule="exact"/>
        <w:ind w:left="20" w:right="20"/>
        <w:jc w:val="both"/>
        <w:rPr>
          <w:b/>
          <w:color w:val="000000"/>
          <w:lang w:val="fr-FR"/>
        </w:rPr>
      </w:pPr>
      <w:r>
        <w:rPr>
          <w:color w:val="000000"/>
          <w:lang w:val="fr-FR"/>
        </w:rPr>
        <w:t>Pièces de l'offre :</w:t>
      </w:r>
      <w:r w:rsidR="00514102">
        <w:rPr>
          <w:color w:val="000000"/>
          <w:lang w:val="fr-FR"/>
        </w:rPr>
        <w:t xml:space="preserve"> </w:t>
      </w:r>
      <w:r w:rsidR="00514102" w:rsidRPr="00514102">
        <w:rPr>
          <w:b/>
          <w:color w:val="000000"/>
          <w:lang w:val="fr-FR"/>
        </w:rPr>
        <w:t>pour chacun des lots</w:t>
      </w:r>
    </w:p>
    <w:p w:rsidR="00875A41" w:rsidRPr="00875A41" w:rsidRDefault="00875A41" w:rsidP="00875A41">
      <w:pPr>
        <w:rPr>
          <w:lang w:val="fr-FR"/>
        </w:rPr>
      </w:pPr>
    </w:p>
    <w:tbl>
      <w:tblPr>
        <w:tblW w:w="0" w:type="auto"/>
        <w:tblInd w:w="20" w:type="dxa"/>
        <w:tblLayout w:type="fixed"/>
        <w:tblLook w:val="04A0"/>
      </w:tblPr>
      <w:tblGrid>
        <w:gridCol w:w="9460"/>
      </w:tblGrid>
      <w:tr w:rsidR="00514102" w:rsidTr="00514102">
        <w:trPr>
          <w:trHeight w:val="306"/>
        </w:trPr>
        <w:tc>
          <w:tcPr>
            <w:tcW w:w="94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14102" w:rsidRDefault="00514102" w:rsidP="0051410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514102" w:rsidRPr="005D30AA" w:rsidTr="00514102">
        <w:trPr>
          <w:trHeight w:val="342"/>
        </w:trPr>
        <w:tc>
          <w:tcPr>
            <w:tcW w:w="94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14102" w:rsidRDefault="00514102" w:rsidP="00514102">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r>
      <w:tr w:rsidR="00514102" w:rsidRPr="005D30AA" w:rsidTr="00514102">
        <w:trPr>
          <w:trHeight w:val="342"/>
        </w:trPr>
        <w:tc>
          <w:tcPr>
            <w:tcW w:w="94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14102" w:rsidRDefault="00514102" w:rsidP="00514102">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décomposition du prix global forfaitaire (DPGF) </w:t>
            </w:r>
          </w:p>
        </w:tc>
      </w:tr>
      <w:tr w:rsidR="00514102" w:rsidRPr="005D30AA" w:rsidTr="00514102">
        <w:trPr>
          <w:trHeight w:val="342"/>
        </w:trPr>
        <w:tc>
          <w:tcPr>
            <w:tcW w:w="94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14102" w:rsidRDefault="00514102" w:rsidP="00514102">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et Forfaitaires(BPUF)</w:t>
            </w:r>
          </w:p>
        </w:tc>
      </w:tr>
      <w:tr w:rsidR="00514102" w:rsidRPr="005D30AA" w:rsidTr="00514102">
        <w:trPr>
          <w:trHeight w:val="342"/>
        </w:trPr>
        <w:tc>
          <w:tcPr>
            <w:tcW w:w="94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14102" w:rsidRDefault="00514102" w:rsidP="00514102">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Le mémoire justificatif des dispositions que l'entreprise se propose d'adopter pour l'exécution du contrat, notamment:</w:t>
            </w:r>
            <w:r>
              <w:rPr>
                <w:rFonts w:ascii="Trebuchet MS" w:eastAsia="Trebuchet MS" w:hAnsi="Trebuchet MS" w:cs="Trebuchet MS"/>
                <w:color w:val="000000"/>
                <w:sz w:val="20"/>
                <w:lang w:val="fr-FR"/>
              </w:rPr>
              <w:br/>
            </w:r>
          </w:p>
          <w:p w:rsidR="00514102" w:rsidRPr="00875A41" w:rsidRDefault="00514102" w:rsidP="00875A41">
            <w:pPr>
              <w:pStyle w:val="Paragraphedeliste"/>
              <w:spacing w:after="120" w:line="232" w:lineRule="exact"/>
              <w:ind w:left="267" w:right="80"/>
              <w:rPr>
                <w:rFonts w:ascii="Trebuchet MS" w:eastAsia="Trebuchet MS" w:hAnsi="Trebuchet MS" w:cs="Trebuchet MS"/>
                <w:color w:val="000000"/>
                <w:sz w:val="20"/>
                <w:lang w:eastAsia="en-US"/>
              </w:rPr>
            </w:pPr>
            <w:r w:rsidRPr="00875A41">
              <w:rPr>
                <w:rFonts w:ascii="Trebuchet MS" w:eastAsia="Trebuchet MS" w:hAnsi="Trebuchet MS" w:cs="Trebuchet MS"/>
                <w:color w:val="000000"/>
                <w:sz w:val="20"/>
                <w:lang w:eastAsia="en-US"/>
              </w:rPr>
              <w:t xml:space="preserve"> </w:t>
            </w:r>
            <w:r w:rsidRPr="00875A41">
              <w:rPr>
                <w:rFonts w:ascii="Trebuchet MS" w:eastAsia="Trebuchet MS" w:hAnsi="Trebuchet MS" w:cs="Trebuchet MS"/>
                <w:b/>
                <w:color w:val="000000"/>
                <w:sz w:val="20"/>
                <w:lang w:eastAsia="en-US"/>
              </w:rPr>
              <w:t>Moyens humains</w:t>
            </w:r>
            <w:r w:rsidR="00FF653D">
              <w:rPr>
                <w:rFonts w:ascii="Trebuchet MS" w:eastAsia="Trebuchet MS" w:hAnsi="Trebuchet MS" w:cs="Trebuchet MS"/>
                <w:color w:val="000000"/>
                <w:sz w:val="20"/>
                <w:lang w:eastAsia="en-US"/>
              </w:rPr>
              <w:t xml:space="preserve">, </w:t>
            </w:r>
            <w:r w:rsidRPr="00875A41">
              <w:rPr>
                <w:rFonts w:ascii="Trebuchet MS" w:eastAsia="Trebuchet MS" w:hAnsi="Trebuchet MS" w:cs="Trebuchet MS"/>
                <w:color w:val="000000"/>
                <w:sz w:val="20"/>
                <w:lang w:eastAsia="en-US"/>
              </w:rPr>
              <w:t xml:space="preserve">de l'entreprise affectés aux travaux et accompagnés des certificats de capacité à jour, type de contrat du personnel au sein de la société et curriculum vitae de chacun </w:t>
            </w:r>
          </w:p>
          <w:p w:rsidR="00514102" w:rsidRPr="00875A41" w:rsidRDefault="00514102" w:rsidP="00875A41">
            <w:pPr>
              <w:pStyle w:val="Paragraphedeliste"/>
              <w:spacing w:after="120" w:line="232" w:lineRule="exact"/>
              <w:ind w:left="267" w:right="80"/>
              <w:rPr>
                <w:rFonts w:ascii="Trebuchet MS" w:eastAsia="Trebuchet MS" w:hAnsi="Trebuchet MS" w:cs="Trebuchet MS"/>
                <w:color w:val="000000"/>
                <w:sz w:val="20"/>
                <w:lang w:eastAsia="en-US"/>
              </w:rPr>
            </w:pPr>
            <w:r w:rsidRPr="00875A41">
              <w:rPr>
                <w:rFonts w:ascii="Trebuchet MS" w:eastAsia="Trebuchet MS" w:hAnsi="Trebuchet MS" w:cs="Trebuchet MS"/>
                <w:b/>
                <w:color w:val="000000"/>
                <w:sz w:val="20"/>
                <w:lang w:eastAsia="en-US"/>
              </w:rPr>
              <w:t>Moyens matériels</w:t>
            </w:r>
            <w:r w:rsidRPr="00875A41">
              <w:rPr>
                <w:rFonts w:ascii="Trebuchet MS" w:eastAsia="Trebuchet MS" w:hAnsi="Trebuchet MS" w:cs="Trebuchet MS"/>
                <w:color w:val="000000"/>
                <w:sz w:val="20"/>
                <w:lang w:eastAsia="en-US"/>
              </w:rPr>
              <w:t xml:space="preserve">, dont l'entreprise dispose ou s’apprête à louer pour assurer la prestation (groupes électrogènes, nacelles électriques, grues, etc.) avec production des certificats de conformité y compris pour les mesures d’éclairement avant et après travaux </w:t>
            </w:r>
          </w:p>
          <w:p w:rsidR="00514102" w:rsidRPr="00875A41" w:rsidRDefault="00514102" w:rsidP="00875A41">
            <w:pPr>
              <w:pStyle w:val="Paragraphedeliste"/>
              <w:spacing w:line="232" w:lineRule="exact"/>
              <w:ind w:left="267" w:right="80"/>
              <w:rPr>
                <w:rFonts w:ascii="Trebuchet MS" w:eastAsia="Trebuchet MS" w:hAnsi="Trebuchet MS" w:cs="Trebuchet MS"/>
                <w:color w:val="000000"/>
                <w:sz w:val="20"/>
                <w:lang w:eastAsia="en-US"/>
              </w:rPr>
            </w:pPr>
            <w:r w:rsidRPr="00875A41">
              <w:rPr>
                <w:rFonts w:ascii="Trebuchet MS" w:eastAsia="Trebuchet MS" w:hAnsi="Trebuchet MS" w:cs="Trebuchet MS"/>
                <w:b/>
                <w:color w:val="000000"/>
                <w:sz w:val="20"/>
                <w:lang w:eastAsia="en-US"/>
              </w:rPr>
              <w:t>Fiches techniques des produits proposés</w:t>
            </w:r>
            <w:r w:rsidRPr="00875A41">
              <w:rPr>
                <w:rFonts w:ascii="Trebuchet MS" w:eastAsia="Trebuchet MS" w:hAnsi="Trebuchet MS" w:cs="Trebuchet MS"/>
                <w:color w:val="000000"/>
                <w:sz w:val="20"/>
                <w:lang w:eastAsia="en-US"/>
              </w:rPr>
              <w:t xml:space="preserve"> : projecteurs et accessoires (lentilles et autres, système de fixation aux couronnes des mâts existants, …), système de gestion et de contrôle sans fils des niveaux d’éclairement, câbles électrique d’alimentation pour nouveaux projecteurs, …,  accompagnés des fiches techniques fournisseurs  </w:t>
            </w:r>
          </w:p>
          <w:p w:rsidR="00514102" w:rsidRPr="00875A41" w:rsidRDefault="00514102" w:rsidP="00875A41">
            <w:pPr>
              <w:pStyle w:val="Paragraphedeliste"/>
              <w:spacing w:line="232" w:lineRule="exact"/>
              <w:ind w:left="267" w:right="80"/>
              <w:rPr>
                <w:rFonts w:ascii="Trebuchet MS" w:eastAsia="Trebuchet MS" w:hAnsi="Trebuchet MS" w:cs="Trebuchet MS"/>
                <w:color w:val="000000"/>
                <w:sz w:val="20"/>
                <w:lang w:eastAsia="en-US"/>
              </w:rPr>
            </w:pPr>
          </w:p>
          <w:p w:rsidR="00514102" w:rsidRPr="00875A41" w:rsidRDefault="00514102" w:rsidP="00875A41">
            <w:pPr>
              <w:pStyle w:val="Paragraphedeliste"/>
              <w:spacing w:line="232" w:lineRule="exact"/>
              <w:ind w:left="267" w:right="80"/>
              <w:rPr>
                <w:rFonts w:ascii="Trebuchet MS" w:eastAsia="Trebuchet MS" w:hAnsi="Trebuchet MS" w:cs="Trebuchet MS"/>
                <w:color w:val="000000"/>
                <w:sz w:val="20"/>
                <w:lang w:eastAsia="en-US"/>
              </w:rPr>
            </w:pPr>
            <w:r w:rsidRPr="00875A41">
              <w:rPr>
                <w:rFonts w:ascii="Trebuchet MS" w:eastAsia="Trebuchet MS" w:hAnsi="Trebuchet MS" w:cs="Trebuchet MS"/>
                <w:b/>
                <w:color w:val="000000"/>
                <w:sz w:val="20"/>
                <w:lang w:eastAsia="en-US"/>
              </w:rPr>
              <w:t>Procédures et mesures de sécurité</w:t>
            </w:r>
            <w:r w:rsidRPr="00875A41">
              <w:rPr>
                <w:rFonts w:ascii="Trebuchet MS" w:eastAsia="Trebuchet MS" w:hAnsi="Trebuchet MS" w:cs="Trebuchet MS"/>
                <w:color w:val="000000"/>
                <w:sz w:val="20"/>
                <w:lang w:eastAsia="en-US"/>
              </w:rPr>
              <w:t xml:space="preserve"> appliquées aux travaux pour prévenir de tous accidents et assurer la sécurité du personnel ainsi que pour les contrôles de conformité des branchements électriques </w:t>
            </w:r>
          </w:p>
          <w:p w:rsidR="00514102" w:rsidRPr="00875A41" w:rsidRDefault="00514102" w:rsidP="00514102">
            <w:pPr>
              <w:pStyle w:val="Paragraphedeliste"/>
              <w:rPr>
                <w:rFonts w:ascii="Trebuchet MS" w:eastAsia="Trebuchet MS" w:hAnsi="Trebuchet MS" w:cs="Trebuchet MS"/>
                <w:color w:val="000000"/>
                <w:sz w:val="20"/>
                <w:lang w:eastAsia="en-US"/>
              </w:rPr>
            </w:pPr>
          </w:p>
          <w:p w:rsidR="00514102" w:rsidRPr="00875A41" w:rsidRDefault="00514102" w:rsidP="00875A41">
            <w:pPr>
              <w:pStyle w:val="Paragraphedeliste"/>
              <w:spacing w:line="232" w:lineRule="exact"/>
              <w:ind w:left="125" w:right="80"/>
              <w:rPr>
                <w:rFonts w:ascii="Trebuchet MS" w:eastAsia="Trebuchet MS" w:hAnsi="Trebuchet MS" w:cs="Trebuchet MS"/>
                <w:color w:val="000000"/>
                <w:sz w:val="20"/>
                <w:lang w:eastAsia="en-US"/>
              </w:rPr>
            </w:pPr>
            <w:r w:rsidRPr="00875A41">
              <w:rPr>
                <w:rFonts w:ascii="Trebuchet MS" w:eastAsia="Trebuchet MS" w:hAnsi="Trebuchet MS" w:cs="Trebuchet MS"/>
                <w:b/>
                <w:color w:val="000000"/>
                <w:sz w:val="20"/>
                <w:lang w:eastAsia="en-US"/>
              </w:rPr>
              <w:t>Planning prévisionnel des travaux</w:t>
            </w:r>
            <w:r w:rsidRPr="00875A41">
              <w:rPr>
                <w:rFonts w:ascii="Trebuchet MS" w:eastAsia="Trebuchet MS" w:hAnsi="Trebuchet MS" w:cs="Trebuchet MS"/>
                <w:color w:val="000000"/>
                <w:sz w:val="20"/>
                <w:lang w:eastAsia="en-US"/>
              </w:rPr>
              <w:t xml:space="preserve">, faisant apparaître : agencement des missions en fonction des postes à quai et, éventuellement, détail des durées des sous-prestations / Corrélation avec les délais proposés </w:t>
            </w:r>
            <w:r w:rsidR="00FF653D">
              <w:rPr>
                <w:rFonts w:ascii="Trebuchet MS" w:eastAsia="Trebuchet MS" w:hAnsi="Trebuchet MS" w:cs="Trebuchet MS"/>
                <w:color w:val="000000"/>
                <w:sz w:val="20"/>
                <w:lang w:eastAsia="en-US"/>
              </w:rPr>
              <w:t xml:space="preserve">à la </w:t>
            </w:r>
            <w:r w:rsidRPr="00875A41">
              <w:rPr>
                <w:rFonts w:ascii="Trebuchet MS" w:eastAsia="Trebuchet MS" w:hAnsi="Trebuchet MS" w:cs="Trebuchet MS"/>
                <w:color w:val="000000"/>
                <w:sz w:val="20"/>
                <w:lang w:eastAsia="en-US"/>
              </w:rPr>
              <w:t xml:space="preserve"> DPGF / Éventuelle affectation de sous-traitants aux travaux </w:t>
            </w:r>
          </w:p>
          <w:p w:rsidR="00514102" w:rsidRPr="00875A41" w:rsidRDefault="00514102" w:rsidP="00875A41">
            <w:pPr>
              <w:ind w:left="125" w:firstLine="425"/>
              <w:jc w:val="center"/>
              <w:rPr>
                <w:rFonts w:ascii="Trebuchet MS" w:eastAsia="Trebuchet MS" w:hAnsi="Trebuchet MS" w:cs="Trebuchet MS"/>
                <w:color w:val="000000"/>
                <w:sz w:val="20"/>
                <w:lang w:val="fr-FR"/>
              </w:rPr>
            </w:pPr>
          </w:p>
        </w:tc>
      </w:tr>
    </w:tbl>
    <w:p w:rsidR="002D3D61" w:rsidRDefault="002D3D61">
      <w:pPr>
        <w:pStyle w:val="ParagrapheIndent2"/>
        <w:spacing w:line="232" w:lineRule="exact"/>
        <w:ind w:left="20" w:right="20"/>
        <w:jc w:val="both"/>
        <w:rPr>
          <w:color w:val="000000"/>
          <w:lang w:val="fr-FR"/>
        </w:rPr>
      </w:pPr>
    </w:p>
    <w:p w:rsidR="002D3D61" w:rsidRPr="00514102" w:rsidRDefault="002D3D61">
      <w:pPr>
        <w:spacing w:after="200" w:line="240" w:lineRule="exact"/>
        <w:rPr>
          <w:lang w:val="fr-FR"/>
        </w:rPr>
      </w:pPr>
    </w:p>
    <w:p w:rsidR="002D3D61" w:rsidRDefault="00534015">
      <w:pPr>
        <w:pStyle w:val="ParagrapheIndent2"/>
        <w:spacing w:after="240" w:line="232" w:lineRule="exact"/>
        <w:ind w:left="20" w:right="20"/>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rsidR="002D3D61" w:rsidRDefault="00534015">
      <w:pPr>
        <w:pStyle w:val="Titre2"/>
        <w:ind w:left="300" w:right="20"/>
        <w:rPr>
          <w:rFonts w:ascii="Trebuchet MS" w:eastAsia="Trebuchet MS" w:hAnsi="Trebuchet MS" w:cs="Trebuchet MS"/>
          <w:i w:val="0"/>
          <w:color w:val="000000"/>
          <w:sz w:val="24"/>
          <w:lang w:val="fr-FR"/>
        </w:rPr>
      </w:pPr>
      <w:bookmarkStart w:id="21" w:name="_Toc256000021"/>
      <w:r>
        <w:rPr>
          <w:rFonts w:ascii="Trebuchet MS" w:eastAsia="Trebuchet MS" w:hAnsi="Trebuchet MS" w:cs="Trebuchet MS"/>
          <w:i w:val="0"/>
          <w:color w:val="000000"/>
          <w:sz w:val="24"/>
          <w:lang w:val="fr-FR"/>
        </w:rPr>
        <w:t>6.2 - Visites sur site</w:t>
      </w:r>
      <w:bookmarkEnd w:id="21"/>
    </w:p>
    <w:p w:rsidR="002D3D61" w:rsidRDefault="00534015">
      <w:pPr>
        <w:pStyle w:val="ParagrapheIndent2"/>
        <w:spacing w:line="232" w:lineRule="exact"/>
        <w:ind w:left="20" w:right="20"/>
        <w:jc w:val="both"/>
        <w:rPr>
          <w:color w:val="000000"/>
          <w:lang w:val="fr-FR"/>
        </w:rPr>
      </w:pPr>
      <w:r>
        <w:rPr>
          <w:color w:val="000000"/>
          <w:lang w:val="fr-FR"/>
        </w:rPr>
        <w:t>Une visite sur site est préconisée. Les conditions de visites sont les suivantes :</w:t>
      </w:r>
    </w:p>
    <w:p w:rsidR="00030D5F" w:rsidRPr="00030D5F" w:rsidRDefault="00030D5F" w:rsidP="00030D5F">
      <w:pPr>
        <w:spacing w:after="120"/>
        <w:rPr>
          <w:rFonts w:ascii="Arial" w:hAnsi="Arial" w:cs="Arial"/>
          <w:bCs/>
          <w:sz w:val="22"/>
          <w:szCs w:val="22"/>
          <w:lang w:val="fr-FR"/>
        </w:rPr>
      </w:pPr>
      <w:r w:rsidRPr="00030D5F">
        <w:rPr>
          <w:rFonts w:ascii="Arial" w:hAnsi="Arial" w:cs="Arial"/>
          <w:bCs/>
          <w:sz w:val="22"/>
          <w:szCs w:val="22"/>
          <w:lang w:val="fr-FR"/>
        </w:rPr>
        <w:t>Les candidats devront prendre rendez-vous auprès de :</w:t>
      </w:r>
    </w:p>
    <w:p w:rsidR="00030D5F" w:rsidRPr="00FF653D" w:rsidRDefault="00030D5F" w:rsidP="00030D5F">
      <w:pPr>
        <w:rPr>
          <w:rFonts w:ascii="Arial" w:eastAsiaTheme="minorEastAsia" w:hAnsi="Arial" w:cs="Arial"/>
          <w:noProof/>
          <w:sz w:val="22"/>
          <w:szCs w:val="22"/>
          <w:lang w:val="fr-FR"/>
        </w:rPr>
      </w:pPr>
      <w:r w:rsidRPr="001E31D7">
        <w:rPr>
          <w:rFonts w:ascii="Trebuchet MS" w:eastAsia="Trebuchet MS" w:hAnsi="Trebuchet MS" w:cs="Trebuchet MS"/>
          <w:color w:val="000000"/>
          <w:sz w:val="20"/>
          <w:lang w:val="fr-FR"/>
        </w:rPr>
        <w:t>M. Florent CURALLUCCI (port de commerce de Porto-Vecchio)</w:t>
      </w:r>
    </w:p>
    <w:p w:rsidR="00030D5F" w:rsidRPr="00030D5F" w:rsidRDefault="00030D5F" w:rsidP="00030D5F">
      <w:pPr>
        <w:ind w:left="708"/>
        <w:rPr>
          <w:rFonts w:ascii="Arial" w:eastAsiaTheme="minorEastAsia" w:hAnsi="Arial" w:cs="Arial"/>
          <w:noProof/>
          <w:color w:val="000000"/>
          <w:sz w:val="22"/>
          <w:szCs w:val="22"/>
          <w:lang w:val="fr-FR"/>
        </w:rPr>
      </w:pPr>
      <w:r w:rsidRPr="001E31D7">
        <w:rPr>
          <w:rFonts w:ascii="Trebuchet MS" w:eastAsia="Trebuchet MS" w:hAnsi="Trebuchet MS" w:cs="Trebuchet MS"/>
          <w:color w:val="000000"/>
          <w:sz w:val="20"/>
          <w:u w:val="single"/>
          <w:lang w:val="fr-FR"/>
        </w:rPr>
        <w:t>Mobile</w:t>
      </w:r>
      <w:r w:rsidRPr="001E31D7">
        <w:rPr>
          <w:rFonts w:ascii="Trebuchet MS" w:eastAsia="Trebuchet MS" w:hAnsi="Trebuchet MS" w:cs="Trebuchet MS"/>
          <w:color w:val="000000"/>
          <w:sz w:val="20"/>
          <w:lang w:val="fr-FR"/>
        </w:rPr>
        <w:t xml:space="preserve"> :</w:t>
      </w:r>
      <w:r w:rsidRPr="00030D5F">
        <w:rPr>
          <w:rFonts w:ascii="Arial" w:eastAsiaTheme="minorEastAsia" w:hAnsi="Arial" w:cs="Arial"/>
          <w:noProof/>
          <w:color w:val="000000"/>
          <w:sz w:val="22"/>
          <w:szCs w:val="22"/>
          <w:lang w:val="fr-FR"/>
        </w:rPr>
        <w:t xml:space="preserve">   06 07 21 02 55</w:t>
      </w:r>
    </w:p>
    <w:p w:rsidR="00030D5F" w:rsidRPr="00030D5F" w:rsidRDefault="00030D5F" w:rsidP="00030D5F">
      <w:pPr>
        <w:spacing w:after="120"/>
        <w:ind w:left="708"/>
        <w:rPr>
          <w:rFonts w:ascii="Arial" w:eastAsiaTheme="minorEastAsia" w:hAnsi="Arial" w:cs="Arial"/>
          <w:noProof/>
          <w:sz w:val="22"/>
          <w:szCs w:val="22"/>
          <w:lang w:val="fr-FR"/>
        </w:rPr>
      </w:pPr>
      <w:r w:rsidRPr="001E31D7">
        <w:rPr>
          <w:rFonts w:ascii="Trebuchet MS" w:eastAsia="Trebuchet MS" w:hAnsi="Trebuchet MS" w:cs="Trebuchet MS"/>
          <w:color w:val="000000"/>
          <w:sz w:val="20"/>
          <w:u w:val="single"/>
          <w:lang w:val="fr-FR"/>
        </w:rPr>
        <w:t xml:space="preserve">Email </w:t>
      </w:r>
      <w:r w:rsidRPr="001E31D7">
        <w:rPr>
          <w:rFonts w:ascii="Trebuchet MS" w:eastAsia="Trebuchet MS" w:hAnsi="Trebuchet MS" w:cs="Trebuchet MS"/>
          <w:color w:val="000000"/>
          <w:sz w:val="20"/>
          <w:lang w:val="fr-FR"/>
        </w:rPr>
        <w:t>:</w:t>
      </w:r>
      <w:r w:rsidRPr="00030D5F">
        <w:rPr>
          <w:rFonts w:ascii="Arial" w:eastAsiaTheme="minorEastAsia" w:hAnsi="Arial" w:cs="Arial"/>
          <w:noProof/>
          <w:color w:val="000000"/>
          <w:sz w:val="22"/>
          <w:szCs w:val="22"/>
          <w:lang w:val="fr-FR"/>
        </w:rPr>
        <w:t xml:space="preserve"> </w:t>
      </w:r>
      <w:hyperlink r:id="rId10" w:history="1">
        <w:r w:rsidRPr="00030D5F">
          <w:rPr>
            <w:rStyle w:val="Lienhypertexte"/>
            <w:rFonts w:ascii="Arial" w:eastAsiaTheme="minorEastAsia" w:hAnsi="Arial" w:cs="Arial"/>
            <w:noProof/>
            <w:sz w:val="22"/>
            <w:szCs w:val="22"/>
            <w:lang w:val="fr-FR"/>
          </w:rPr>
          <w:t>florent.curallucci@sudcorse.cci.fr</w:t>
        </w:r>
      </w:hyperlink>
    </w:p>
    <w:p w:rsidR="00030D5F" w:rsidRPr="00875A41" w:rsidRDefault="00030D5F" w:rsidP="00030D5F">
      <w:pPr>
        <w:spacing w:after="120"/>
        <w:rPr>
          <w:rFonts w:ascii="Trebuchet MS" w:eastAsia="Trebuchet MS" w:hAnsi="Trebuchet MS" w:cs="Trebuchet MS"/>
          <w:color w:val="000000"/>
          <w:sz w:val="20"/>
          <w:lang w:val="fr-FR"/>
        </w:rPr>
      </w:pPr>
      <w:r w:rsidRPr="00875A41">
        <w:rPr>
          <w:rFonts w:ascii="Trebuchet MS" w:eastAsia="Trebuchet MS" w:hAnsi="Trebuchet MS" w:cs="Trebuchet MS"/>
          <w:color w:val="000000"/>
          <w:sz w:val="20"/>
          <w:lang w:val="fr-FR"/>
        </w:rPr>
        <w:t>Les candidats devront alors resp</w:t>
      </w:r>
      <w:r w:rsidR="00FF653D">
        <w:rPr>
          <w:rFonts w:ascii="Trebuchet MS" w:eastAsia="Trebuchet MS" w:hAnsi="Trebuchet MS" w:cs="Trebuchet MS"/>
          <w:color w:val="000000"/>
          <w:sz w:val="20"/>
          <w:lang w:val="fr-FR"/>
        </w:rPr>
        <w:t>ecter les conditions d’accès au site</w:t>
      </w:r>
      <w:r w:rsidRPr="00875A41">
        <w:rPr>
          <w:rFonts w:ascii="Trebuchet MS" w:eastAsia="Trebuchet MS" w:hAnsi="Trebuchet MS" w:cs="Trebuchet MS"/>
          <w:color w:val="000000"/>
          <w:sz w:val="20"/>
          <w:lang w:val="fr-FR"/>
        </w:rPr>
        <w:t xml:space="preserve"> notamment au regard des obligations faites par la Sûreté portuaire.</w:t>
      </w:r>
    </w:p>
    <w:p w:rsidR="002D3D61" w:rsidRPr="00875A41" w:rsidRDefault="00030D5F">
      <w:pPr>
        <w:pStyle w:val="ParagrapheIndent2"/>
        <w:spacing w:after="240" w:line="232" w:lineRule="exact"/>
        <w:ind w:left="20" w:right="20"/>
        <w:jc w:val="both"/>
        <w:rPr>
          <w:b/>
          <w:color w:val="000000"/>
          <w:u w:val="single"/>
          <w:lang w:val="fr-FR"/>
        </w:rPr>
      </w:pPr>
      <w:r w:rsidRPr="00875A41">
        <w:rPr>
          <w:b/>
          <w:color w:val="000000"/>
          <w:u w:val="single"/>
          <w:lang w:val="fr-FR"/>
        </w:rPr>
        <w:t>La visite de site est facultative, cependant elle est fortement conseillée.</w:t>
      </w:r>
    </w:p>
    <w:p w:rsidR="002D3D61" w:rsidRDefault="00534015">
      <w:pPr>
        <w:pStyle w:val="Titre1"/>
        <w:rPr>
          <w:rFonts w:ascii="Trebuchet MS" w:eastAsia="Trebuchet MS" w:hAnsi="Trebuchet MS" w:cs="Trebuchet MS"/>
          <w:color w:val="000000"/>
          <w:sz w:val="28"/>
          <w:lang w:val="fr-FR"/>
        </w:rPr>
      </w:pPr>
      <w:bookmarkStart w:id="22" w:name="_Toc256000022"/>
      <w:r>
        <w:rPr>
          <w:rFonts w:ascii="Trebuchet MS" w:eastAsia="Trebuchet MS" w:hAnsi="Trebuchet MS" w:cs="Trebuchet MS"/>
          <w:color w:val="000000"/>
          <w:sz w:val="28"/>
          <w:lang w:val="fr-FR"/>
        </w:rPr>
        <w:t>7 - Conditions d'envoi ou de remise des plis</w:t>
      </w:r>
      <w:bookmarkEnd w:id="22"/>
    </w:p>
    <w:p w:rsidR="002D3D61" w:rsidRDefault="00534015">
      <w:pPr>
        <w:pStyle w:val="ParagrapheIndent1"/>
        <w:spacing w:after="240" w:line="232" w:lineRule="exact"/>
        <w:ind w:left="20" w:right="20"/>
        <w:jc w:val="both"/>
        <w:rPr>
          <w:color w:val="000000"/>
          <w:lang w:val="fr-FR"/>
        </w:rPr>
      </w:pPr>
      <w:r>
        <w:rPr>
          <w:color w:val="000000"/>
          <w:lang w:val="fr-FR"/>
        </w:rPr>
        <w:t>Les plis devront parvenir à destination avant la date et l'heure limites de réception des offres indiquées sur la page de garde du présent document.</w:t>
      </w:r>
    </w:p>
    <w:p w:rsidR="002D3D61" w:rsidRDefault="00534015">
      <w:pPr>
        <w:pStyle w:val="Titre2"/>
        <w:ind w:left="300" w:right="20"/>
        <w:rPr>
          <w:rFonts w:ascii="Trebuchet MS" w:eastAsia="Trebuchet MS" w:hAnsi="Trebuchet MS" w:cs="Trebuchet MS"/>
          <w:i w:val="0"/>
          <w:color w:val="000000"/>
          <w:sz w:val="24"/>
          <w:lang w:val="fr-FR"/>
        </w:rPr>
      </w:pPr>
      <w:bookmarkStart w:id="23" w:name="_Toc256000023"/>
      <w:r>
        <w:rPr>
          <w:rFonts w:ascii="Trebuchet MS" w:eastAsia="Trebuchet MS" w:hAnsi="Trebuchet MS" w:cs="Trebuchet MS"/>
          <w:i w:val="0"/>
          <w:color w:val="000000"/>
          <w:sz w:val="24"/>
          <w:lang w:val="fr-FR"/>
        </w:rPr>
        <w:t>7.1 - Transmission électronique</w:t>
      </w:r>
      <w:bookmarkEnd w:id="23"/>
    </w:p>
    <w:p w:rsidR="00030D5F" w:rsidRPr="007C4A69" w:rsidRDefault="00030D5F" w:rsidP="00030D5F">
      <w:pPr>
        <w:pStyle w:val="ParagrapheIndent2"/>
        <w:spacing w:line="232" w:lineRule="exact"/>
        <w:ind w:left="20" w:right="20"/>
        <w:jc w:val="both"/>
        <w:rPr>
          <w:b/>
          <w:color w:val="0070C0"/>
          <w:lang w:val="fr-FR"/>
        </w:rPr>
      </w:pPr>
      <w:bookmarkStart w:id="24" w:name="_Toc256000024"/>
      <w:r>
        <w:rPr>
          <w:color w:val="000000"/>
          <w:lang w:val="fr-FR"/>
        </w:rPr>
        <w:t xml:space="preserve">La transmission des documents par voie électronique est effectuée sur le profil d'acheteur de l'entité adjudicatrice, à l'adresse URL suivante : </w:t>
      </w:r>
      <w:r w:rsidRPr="007C4A69">
        <w:rPr>
          <w:b/>
          <w:color w:val="0070C0"/>
          <w:lang w:val="fr-FR"/>
        </w:rPr>
        <w:t>http://www.2a.cci.fr.</w:t>
      </w:r>
    </w:p>
    <w:p w:rsidR="00030D5F" w:rsidRDefault="00030D5F" w:rsidP="00030D5F">
      <w:pPr>
        <w:pStyle w:val="ParagrapheIndent2"/>
        <w:spacing w:line="232" w:lineRule="exact"/>
        <w:ind w:left="20" w:right="20"/>
        <w:jc w:val="both"/>
        <w:rPr>
          <w:color w:val="000000"/>
          <w:lang w:val="fr-FR"/>
        </w:rPr>
      </w:pPr>
    </w:p>
    <w:p w:rsidR="00030D5F" w:rsidRDefault="00030D5F" w:rsidP="00030D5F">
      <w:pPr>
        <w:pStyle w:val="ParagrapheIndent2"/>
        <w:spacing w:after="240" w:line="232" w:lineRule="exact"/>
        <w:ind w:left="20" w:right="20"/>
        <w:jc w:val="both"/>
        <w:rPr>
          <w:color w:val="000000"/>
          <w:lang w:val="fr-FR"/>
        </w:rPr>
      </w:pPr>
      <w:r>
        <w:rPr>
          <w:color w:val="000000"/>
          <w:lang w:val="fr-FR"/>
        </w:rPr>
        <w:t>Le choix du mode de transmission est global et irréversible. Les candidats doivent appliquer le même mode de transmission à l'ensemble des documents transmis à l'entité adjudicatrice.</w:t>
      </w:r>
    </w:p>
    <w:p w:rsidR="00030D5F" w:rsidRDefault="00030D5F" w:rsidP="00030D5F">
      <w:pPr>
        <w:pStyle w:val="ParagrapheIndent2"/>
        <w:spacing w:line="232" w:lineRule="exact"/>
        <w:ind w:left="20" w:right="20"/>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rsidR="00030D5F" w:rsidRDefault="00030D5F" w:rsidP="00030D5F">
      <w:pPr>
        <w:pStyle w:val="ParagrapheIndent2"/>
        <w:spacing w:line="232" w:lineRule="exact"/>
        <w:ind w:left="20" w:right="20"/>
        <w:jc w:val="both"/>
        <w:rPr>
          <w:color w:val="000000"/>
          <w:lang w:val="fr-FR"/>
        </w:rPr>
      </w:pPr>
    </w:p>
    <w:p w:rsidR="00030D5F" w:rsidRDefault="00030D5F" w:rsidP="00030D5F">
      <w:pPr>
        <w:pStyle w:val="ParagrapheIndent2"/>
        <w:spacing w:line="232" w:lineRule="exact"/>
        <w:ind w:left="20" w:right="20"/>
        <w:jc w:val="both"/>
        <w:rPr>
          <w:color w:val="000000"/>
          <w:lang w:val="fr-FR"/>
        </w:rPr>
      </w:pPr>
      <w:r>
        <w:rPr>
          <w:color w:val="000000"/>
          <w:lang w:val="fr-FR"/>
        </w:rPr>
        <w:t xml:space="preserve">Chaque transmission fera l'objet d'une date certaine de réception et d'un accusé de réception électronique. A ce titre, le fuseau horaire de référence est celui de (GMT+01:00) Paris, Bruxelles, </w:t>
      </w:r>
      <w:r>
        <w:rPr>
          <w:color w:val="000000"/>
          <w:lang w:val="fr-FR"/>
        </w:rPr>
        <w:lastRenderedPageBreak/>
        <w:t>Copenhague, Madrid. Le pli sera considéré « hors délai » si le téléchargement se termine après la date et l'heure limites de réception des offres.</w:t>
      </w:r>
    </w:p>
    <w:p w:rsidR="00030D5F" w:rsidRDefault="00030D5F" w:rsidP="00030D5F">
      <w:pPr>
        <w:pStyle w:val="ParagrapheIndent2"/>
        <w:spacing w:line="232" w:lineRule="exact"/>
        <w:ind w:left="20" w:right="20"/>
        <w:jc w:val="both"/>
        <w:rPr>
          <w:color w:val="000000"/>
          <w:lang w:val="fr-FR"/>
        </w:rPr>
      </w:pPr>
    </w:p>
    <w:p w:rsidR="00030D5F" w:rsidRDefault="00030D5F" w:rsidP="00030D5F">
      <w:pPr>
        <w:pStyle w:val="ParagrapheIndent2"/>
        <w:spacing w:after="240" w:line="232" w:lineRule="exact"/>
        <w:ind w:left="20" w:right="20"/>
        <w:jc w:val="both"/>
        <w:rPr>
          <w:color w:val="000000"/>
          <w:lang w:val="fr-FR"/>
        </w:rPr>
      </w:pPr>
      <w:r>
        <w:rPr>
          <w:color w:val="000000"/>
          <w:lang w:val="fr-FR"/>
        </w:rPr>
        <w:t>Si une nouvelle offre est envoyée par voie électronique par le même candidat, celle-ci annule et remplace l'offre précédente.</w:t>
      </w:r>
    </w:p>
    <w:p w:rsidR="00030D5F" w:rsidRDefault="00030D5F" w:rsidP="00030D5F">
      <w:pPr>
        <w:pStyle w:val="ParagrapheIndent2"/>
        <w:spacing w:line="232" w:lineRule="exact"/>
        <w:ind w:left="20" w:right="20"/>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ou sur support papier. Cette copie doit être placée dans un pli portant la mention « copie de sauvegarde », ainsi que le nom du candidat et l'identification de la procédure concernée. Elle est ouverte dans les cas suivants :</w:t>
      </w:r>
    </w:p>
    <w:p w:rsidR="00030D5F" w:rsidRDefault="00030D5F" w:rsidP="00030D5F">
      <w:pPr>
        <w:pStyle w:val="ParagrapheIndent2"/>
        <w:spacing w:line="232" w:lineRule="exact"/>
        <w:ind w:left="20" w:right="20"/>
        <w:jc w:val="both"/>
        <w:rPr>
          <w:color w:val="000000"/>
          <w:lang w:val="fr-FR"/>
        </w:rPr>
      </w:pPr>
      <w:r>
        <w:rPr>
          <w:color w:val="000000"/>
          <w:lang w:val="fr-FR"/>
        </w:rPr>
        <w:t>- lorsqu'un programme informatique malveillant est détecté dans le pli transmis par voie électronique ;</w:t>
      </w:r>
    </w:p>
    <w:p w:rsidR="00030D5F" w:rsidRDefault="00030D5F" w:rsidP="00030D5F">
      <w:pPr>
        <w:pStyle w:val="ParagrapheIndent2"/>
        <w:spacing w:line="232" w:lineRule="exact"/>
        <w:ind w:left="20" w:right="20"/>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rsidR="00030D5F" w:rsidRDefault="00030D5F" w:rsidP="00030D5F">
      <w:pPr>
        <w:pStyle w:val="ParagrapheIndent2"/>
        <w:spacing w:line="232" w:lineRule="exact"/>
        <w:ind w:left="20" w:right="20"/>
        <w:jc w:val="both"/>
        <w:rPr>
          <w:color w:val="000000"/>
          <w:lang w:val="fr-FR"/>
        </w:rPr>
      </w:pPr>
    </w:p>
    <w:p w:rsidR="00030D5F" w:rsidRDefault="00030D5F" w:rsidP="00030D5F">
      <w:pPr>
        <w:pStyle w:val="ParagrapheIndent2"/>
        <w:spacing w:line="232" w:lineRule="exact"/>
        <w:ind w:left="20" w:right="20"/>
        <w:jc w:val="both"/>
        <w:rPr>
          <w:color w:val="000000"/>
          <w:lang w:val="fr-FR"/>
        </w:rPr>
      </w:pPr>
      <w:r>
        <w:rPr>
          <w:color w:val="000000"/>
          <w:lang w:val="fr-FR"/>
        </w:rPr>
        <w:t>La copie de sauvegarde peut être transmise ou déposée à l'adresse suivante :</w:t>
      </w:r>
    </w:p>
    <w:p w:rsidR="00FF653D" w:rsidRPr="004A320C" w:rsidRDefault="00FF653D" w:rsidP="00FF653D">
      <w:pPr>
        <w:pStyle w:val="ParagrapheIndent2"/>
        <w:spacing w:line="232" w:lineRule="exact"/>
        <w:ind w:left="20" w:right="20"/>
        <w:jc w:val="both"/>
        <w:rPr>
          <w:b/>
          <w:lang w:val="fr-FR"/>
        </w:rPr>
      </w:pPr>
      <w:r w:rsidRPr="004A320C">
        <w:rPr>
          <w:b/>
          <w:lang w:val="fr-FR"/>
        </w:rPr>
        <w:t xml:space="preserve">Chambre de Commerce </w:t>
      </w:r>
      <w:r>
        <w:rPr>
          <w:b/>
          <w:lang w:val="fr-FR"/>
        </w:rPr>
        <w:t>et d'Industrie locale d'Ajaccio</w:t>
      </w:r>
    </w:p>
    <w:p w:rsidR="00FF653D" w:rsidRPr="004A320C" w:rsidRDefault="00FF653D" w:rsidP="00FF653D">
      <w:pPr>
        <w:rPr>
          <w:rFonts w:ascii="Trebuchet MS" w:eastAsia="Trebuchet MS" w:hAnsi="Trebuchet MS" w:cs="Trebuchet MS"/>
          <w:b/>
          <w:sz w:val="20"/>
          <w:lang w:val="fr-FR"/>
        </w:rPr>
      </w:pPr>
      <w:r w:rsidRPr="004A320C">
        <w:rPr>
          <w:rFonts w:ascii="Trebuchet MS" w:eastAsia="Trebuchet MS" w:hAnsi="Trebuchet MS" w:cs="Trebuchet MS"/>
          <w:b/>
          <w:sz w:val="20"/>
          <w:lang w:val="fr-FR"/>
        </w:rPr>
        <w:t xml:space="preserve">Direction </w:t>
      </w:r>
      <w:r>
        <w:rPr>
          <w:rFonts w:ascii="Trebuchet MS" w:eastAsia="Trebuchet MS" w:hAnsi="Trebuchet MS" w:cs="Trebuchet MS"/>
          <w:b/>
          <w:sz w:val="20"/>
          <w:lang w:val="fr-FR"/>
        </w:rPr>
        <w:t xml:space="preserve">Générale </w:t>
      </w:r>
      <w:r w:rsidRPr="004A320C">
        <w:rPr>
          <w:rFonts w:ascii="Trebuchet MS" w:eastAsia="Trebuchet MS" w:hAnsi="Trebuchet MS" w:cs="Trebuchet MS"/>
          <w:b/>
          <w:sz w:val="20"/>
          <w:lang w:val="fr-FR"/>
        </w:rPr>
        <w:t>Adjointe Commande Publique</w:t>
      </w:r>
    </w:p>
    <w:p w:rsidR="00FF653D" w:rsidRPr="004A320C" w:rsidRDefault="00FF653D" w:rsidP="00FF653D">
      <w:pPr>
        <w:pStyle w:val="ParagrapheIndent2"/>
        <w:spacing w:line="232" w:lineRule="exact"/>
        <w:ind w:left="20" w:right="20"/>
        <w:jc w:val="both"/>
        <w:rPr>
          <w:b/>
          <w:lang w:val="fr-FR"/>
        </w:rPr>
      </w:pPr>
      <w:r w:rsidRPr="004A320C">
        <w:rPr>
          <w:b/>
          <w:lang w:val="fr-FR"/>
        </w:rPr>
        <w:t>Quai l'</w:t>
      </w:r>
      <w:proofErr w:type="spellStart"/>
      <w:r w:rsidRPr="004A320C">
        <w:rPr>
          <w:b/>
          <w:lang w:val="fr-FR"/>
        </w:rPr>
        <w:t>Herminier</w:t>
      </w:r>
      <w:proofErr w:type="spellEnd"/>
      <w:r w:rsidRPr="004A320C">
        <w:rPr>
          <w:b/>
          <w:lang w:val="fr-FR"/>
        </w:rPr>
        <w:t xml:space="preserve"> - CS 30253</w:t>
      </w:r>
    </w:p>
    <w:p w:rsidR="00FF653D" w:rsidRDefault="00FF653D" w:rsidP="00FF653D">
      <w:pPr>
        <w:pStyle w:val="ParagrapheIndent2"/>
        <w:spacing w:line="232" w:lineRule="exact"/>
        <w:ind w:left="20" w:right="20"/>
        <w:jc w:val="both"/>
        <w:rPr>
          <w:b/>
          <w:lang w:val="fr-FR"/>
        </w:rPr>
      </w:pPr>
      <w:r w:rsidRPr="004A320C">
        <w:rPr>
          <w:b/>
          <w:lang w:val="fr-FR"/>
        </w:rPr>
        <w:t>20179 AJACCIO Cedex 01</w:t>
      </w:r>
    </w:p>
    <w:p w:rsidR="00FF653D" w:rsidRPr="00FF653D" w:rsidRDefault="00FF653D" w:rsidP="00FF653D">
      <w:pPr>
        <w:rPr>
          <w:lang w:val="fr-FR"/>
        </w:rPr>
      </w:pPr>
    </w:p>
    <w:p w:rsidR="00030D5F" w:rsidRDefault="00030D5F" w:rsidP="00030D5F">
      <w:pPr>
        <w:pStyle w:val="ParagrapheIndent2"/>
        <w:spacing w:after="240" w:line="232" w:lineRule="exact"/>
        <w:ind w:left="20" w:right="20"/>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rsidR="00030D5F" w:rsidRDefault="00030D5F" w:rsidP="00030D5F">
      <w:pPr>
        <w:pStyle w:val="ParagrapheIndent2"/>
        <w:spacing w:after="240"/>
        <w:ind w:left="20" w:right="20"/>
        <w:jc w:val="both"/>
        <w:rPr>
          <w:color w:val="000000"/>
          <w:lang w:val="fr-FR"/>
        </w:rPr>
      </w:pPr>
      <w:r>
        <w:rPr>
          <w:color w:val="000000"/>
          <w:lang w:val="fr-FR"/>
        </w:rPr>
        <w:t>La signature électronique des documents n'est pas exigée dans le cadre de cette consultation.</w:t>
      </w:r>
    </w:p>
    <w:p w:rsidR="00030D5F" w:rsidRDefault="00030D5F" w:rsidP="00030D5F">
      <w:pPr>
        <w:pStyle w:val="ParagrapheIndent2"/>
        <w:spacing w:after="240" w:line="232" w:lineRule="exact"/>
        <w:ind w:left="20" w:right="20"/>
        <w:jc w:val="both"/>
        <w:rPr>
          <w:color w:val="000000"/>
          <w:lang w:val="fr-FR"/>
        </w:rPr>
      </w:pPr>
      <w:r>
        <w:rPr>
          <w:color w:val="000000"/>
          <w:lang w:val="fr-FR"/>
        </w:rPr>
        <w:t>La signature électronique du contrat par l'attributaire n'est pas exigée dans le cadre de cette consultation.</w:t>
      </w:r>
    </w:p>
    <w:p w:rsidR="00030D5F" w:rsidRPr="004B0E95" w:rsidRDefault="00030D5F" w:rsidP="00030D5F">
      <w:pPr>
        <w:pStyle w:val="ParagrapheIndent2"/>
        <w:spacing w:line="232" w:lineRule="exact"/>
        <w:ind w:left="20" w:right="20"/>
        <w:jc w:val="both"/>
        <w:rPr>
          <w:sz w:val="2"/>
          <w:lang w:val="fr-FR"/>
        </w:rPr>
      </w:pPr>
      <w:r>
        <w:rPr>
          <w:color w:val="000000"/>
          <w:lang w:val="fr-FR"/>
        </w:rPr>
        <w:t>Après attribution, les candidats sont informés que l'offre électronique retenue sera transformée en offre papier, pour donner lieu à la signature manuscrite du marché par les parties.</w:t>
      </w:r>
      <w:r>
        <w:rPr>
          <w:color w:val="000000"/>
          <w:lang w:val="fr-FR"/>
        </w:rPr>
        <w:cr/>
      </w:r>
    </w:p>
    <w:p w:rsidR="00030D5F" w:rsidRDefault="00030D5F" w:rsidP="00030D5F">
      <w:pPr>
        <w:pStyle w:val="ParagrapheIndent2"/>
        <w:spacing w:after="240"/>
        <w:ind w:left="20" w:right="20"/>
        <w:jc w:val="both"/>
        <w:rPr>
          <w:color w:val="000000"/>
          <w:lang w:val="fr-FR"/>
        </w:rPr>
      </w:pPr>
      <w:r>
        <w:rPr>
          <w:color w:val="000000"/>
          <w:lang w:val="fr-FR"/>
        </w:rPr>
        <w:t>Les frais d'accès au réseau et de recours à la signature électronique sont à la charge des candidats.</w:t>
      </w:r>
    </w:p>
    <w:p w:rsidR="002D3D61" w:rsidRDefault="00534015">
      <w:pPr>
        <w:pStyle w:val="Titre2"/>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7.2 - Transmission sous support papier</w:t>
      </w:r>
      <w:bookmarkEnd w:id="24"/>
    </w:p>
    <w:p w:rsidR="002D3D61" w:rsidRDefault="00534015">
      <w:pPr>
        <w:pStyle w:val="ParagrapheIndent2"/>
        <w:spacing w:after="240" w:line="232" w:lineRule="exact"/>
        <w:ind w:left="20" w:right="20"/>
        <w:jc w:val="both"/>
        <w:rPr>
          <w:color w:val="000000"/>
          <w:lang w:val="fr-FR"/>
        </w:rPr>
      </w:pPr>
      <w:r>
        <w:rPr>
          <w:color w:val="000000"/>
          <w:lang w:val="fr-FR"/>
        </w:rPr>
        <w:t>La transmission des plis par voie électronique est imposée pour cette consultation. Par conséquent, la transmission par voie papier n'est pas autorisée.</w:t>
      </w:r>
    </w:p>
    <w:p w:rsidR="002D3D61" w:rsidRDefault="00534015">
      <w:pPr>
        <w:pStyle w:val="Titre1"/>
        <w:rPr>
          <w:rFonts w:ascii="Trebuchet MS" w:eastAsia="Trebuchet MS" w:hAnsi="Trebuchet MS" w:cs="Trebuchet MS"/>
          <w:color w:val="000000"/>
          <w:sz w:val="28"/>
          <w:lang w:val="fr-FR"/>
        </w:rPr>
      </w:pPr>
      <w:bookmarkStart w:id="25" w:name="_Toc256000025"/>
      <w:r>
        <w:rPr>
          <w:rFonts w:ascii="Trebuchet MS" w:eastAsia="Trebuchet MS" w:hAnsi="Trebuchet MS" w:cs="Trebuchet MS"/>
          <w:color w:val="000000"/>
          <w:sz w:val="28"/>
          <w:lang w:val="fr-FR"/>
        </w:rPr>
        <w:t>8 - Examen des candidatures et des offres</w:t>
      </w:r>
      <w:bookmarkEnd w:id="25"/>
    </w:p>
    <w:p w:rsidR="002D3D61" w:rsidRDefault="00534015">
      <w:pPr>
        <w:pStyle w:val="Titre2"/>
        <w:ind w:left="300" w:right="20"/>
        <w:rPr>
          <w:rFonts w:ascii="Trebuchet MS" w:eastAsia="Trebuchet MS" w:hAnsi="Trebuchet MS" w:cs="Trebuchet MS"/>
          <w:i w:val="0"/>
          <w:color w:val="000000"/>
          <w:sz w:val="24"/>
          <w:lang w:val="fr-FR"/>
        </w:rPr>
      </w:pPr>
      <w:bookmarkStart w:id="26" w:name="_Toc256000026"/>
      <w:r>
        <w:rPr>
          <w:rFonts w:ascii="Trebuchet MS" w:eastAsia="Trebuchet MS" w:hAnsi="Trebuchet MS" w:cs="Trebuchet MS"/>
          <w:i w:val="0"/>
          <w:color w:val="000000"/>
          <w:sz w:val="24"/>
          <w:lang w:val="fr-FR"/>
        </w:rPr>
        <w:t>8.1 - Sélection des candidatures</w:t>
      </w:r>
      <w:bookmarkEnd w:id="26"/>
    </w:p>
    <w:p w:rsidR="00030D5F" w:rsidRPr="00B0772B" w:rsidRDefault="00030D5F" w:rsidP="00030D5F">
      <w:pPr>
        <w:jc w:val="both"/>
        <w:rPr>
          <w:rFonts w:ascii="Trebuchet MS" w:eastAsia="Trebuchet MS" w:hAnsi="Trebuchet MS" w:cs="Trebuchet MS"/>
          <w:sz w:val="20"/>
          <w:lang w:val="fr-FR"/>
        </w:rPr>
      </w:pPr>
      <w:bookmarkStart w:id="27" w:name="_Toc256000027"/>
      <w:r>
        <w:rPr>
          <w:rFonts w:ascii="Trebuchet MS" w:eastAsia="Trebuchet MS" w:hAnsi="Trebuchet MS" w:cs="Trebuchet MS"/>
          <w:sz w:val="20"/>
          <w:lang w:val="fr-FR"/>
        </w:rPr>
        <w:t>En application de l'article R.</w:t>
      </w:r>
      <w:r w:rsidRPr="00B0772B">
        <w:rPr>
          <w:rFonts w:ascii="Trebuchet MS" w:eastAsia="Trebuchet MS" w:hAnsi="Trebuchet MS" w:cs="Trebuchet MS"/>
          <w:sz w:val="20"/>
          <w:lang w:val="fr-FR"/>
        </w:rPr>
        <w:t xml:space="preserve">2144-3 du Code de la commande publique, </w:t>
      </w:r>
      <w:r w:rsidR="00507006">
        <w:rPr>
          <w:rFonts w:ascii="Trebuchet MS" w:eastAsia="Trebuchet MS" w:hAnsi="Trebuchet MS" w:cs="Trebuchet MS"/>
          <w:sz w:val="20"/>
          <w:lang w:val="fr-FR"/>
        </w:rPr>
        <w:t>le pouvoir adjudicateur</w:t>
      </w:r>
      <w:r w:rsidR="00507006" w:rsidRPr="00B0772B">
        <w:rPr>
          <w:rFonts w:ascii="Trebuchet MS" w:eastAsia="Trebuchet MS" w:hAnsi="Trebuchet MS" w:cs="Trebuchet MS"/>
          <w:sz w:val="20"/>
          <w:lang w:val="fr-FR"/>
        </w:rPr>
        <w:t xml:space="preserve"> effectue</w:t>
      </w:r>
      <w:r w:rsidRPr="00B0772B">
        <w:rPr>
          <w:rFonts w:ascii="Trebuchet MS" w:eastAsia="Trebuchet MS" w:hAnsi="Trebuchet MS" w:cs="Trebuchet MS"/>
          <w:sz w:val="20"/>
          <w:lang w:val="fr-FR"/>
        </w:rPr>
        <w:t xml:space="preserve"> l'analyse de la candidature du seul candidat auquel il est envisagé d’attribuer le marché ou le lot </w:t>
      </w:r>
      <w:r w:rsidRPr="00B0772B">
        <w:rPr>
          <w:rFonts w:ascii="Arial" w:hAnsi="Arial" w:cs="Arial"/>
          <w:sz w:val="12"/>
          <w:szCs w:val="12"/>
          <w:lang w:val="fr-FR"/>
        </w:rPr>
        <w:t xml:space="preserve"> </w:t>
      </w:r>
      <w:r w:rsidRPr="00B0772B">
        <w:rPr>
          <w:rFonts w:ascii="Trebuchet MS" w:eastAsia="Trebuchet MS" w:hAnsi="Trebuchet MS" w:cs="Trebuchet MS"/>
          <w:sz w:val="20"/>
          <w:lang w:val="fr-FR"/>
        </w:rPr>
        <w:t>à la suite du classement des offres. Cette vérification doit s’effectuer au plus tard avant l'attribution du marché public.</w:t>
      </w:r>
    </w:p>
    <w:p w:rsidR="00030D5F" w:rsidRPr="00622902" w:rsidRDefault="00030D5F" w:rsidP="00030D5F">
      <w:pPr>
        <w:jc w:val="both"/>
        <w:rPr>
          <w:b/>
          <w:lang w:val="fr-FR"/>
        </w:rPr>
      </w:pPr>
    </w:p>
    <w:p w:rsidR="00030D5F" w:rsidRDefault="00030D5F" w:rsidP="00030D5F">
      <w:pPr>
        <w:pStyle w:val="ParagrapheIndent2"/>
        <w:spacing w:after="240" w:line="232" w:lineRule="exact"/>
        <w:ind w:left="20" w:right="20"/>
        <w:jc w:val="both"/>
        <w:rPr>
          <w:color w:val="000000"/>
          <w:lang w:val="fr-FR"/>
        </w:rPr>
      </w:pPr>
      <w:r>
        <w:rPr>
          <w:color w:val="000000"/>
          <w:lang w:val="fr-FR"/>
        </w:rPr>
        <w:t>S''il apparaît que des pièces du dossier de candidature sont manquantes ou incomplètes, l'entité adjudicatrice peut décider de demander au(x) candidat(s) concerné(s) de produire ou compléter ces pièces dans un délai maximum de 10 jours.</w:t>
      </w:r>
    </w:p>
    <w:p w:rsidR="00030D5F" w:rsidRDefault="00030D5F" w:rsidP="00030D5F">
      <w:pPr>
        <w:pStyle w:val="ParagrapheIndent2"/>
        <w:spacing w:after="240" w:line="232" w:lineRule="exact"/>
        <w:ind w:left="20" w:right="20"/>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030D5F" w:rsidRDefault="00030D5F" w:rsidP="00030D5F">
      <w:pPr>
        <w:pStyle w:val="ParagrapheIndent2"/>
        <w:spacing w:after="240" w:line="232" w:lineRule="exact"/>
        <w:ind w:left="20" w:right="20"/>
        <w:jc w:val="both"/>
        <w:rPr>
          <w:color w:val="000000"/>
          <w:lang w:val="fr-FR"/>
        </w:rPr>
      </w:pPr>
      <w:r>
        <w:rPr>
          <w:color w:val="000000"/>
          <w:lang w:val="fr-FR"/>
        </w:rPr>
        <w:t>Conformément à l'article R2144-7 du Code de la Commande Publique, s</w:t>
      </w:r>
      <w:r w:rsidRPr="00B0772B">
        <w:rPr>
          <w:color w:val="000000"/>
          <w:lang w:val="fr-FR"/>
        </w:rPr>
        <w:t xml:space="preserve">i un candidat ou un soumissionnaire se trouve dans un cas d’exclusion, ne satisfait pas aux conditions de participation fixées par l’acheteur, produit, à l’appui de sa candidature, de faux renseignements ou documents, ou ne peut produire dans le délai imparti les documents justificatifs, les moyens de preuve, les compléments ou explications requis par l’acheteur, </w:t>
      </w:r>
      <w:r w:rsidRPr="00B0772B">
        <w:rPr>
          <w:b/>
          <w:color w:val="000000"/>
          <w:u w:val="single"/>
          <w:lang w:val="fr-FR"/>
        </w:rPr>
        <w:t>sa candidature est déclarée irrecevable et le candidat est éliminé</w:t>
      </w:r>
      <w:r w:rsidRPr="00B0772B">
        <w:rPr>
          <w:color w:val="000000"/>
          <w:lang w:val="fr-FR"/>
        </w:rPr>
        <w:t>.</w:t>
      </w:r>
    </w:p>
    <w:p w:rsidR="00030D5F" w:rsidRPr="00B0772B" w:rsidRDefault="00030D5F" w:rsidP="00030D5F">
      <w:pPr>
        <w:pStyle w:val="ParagrapheIndent2"/>
        <w:spacing w:after="240" w:line="232" w:lineRule="exact"/>
        <w:ind w:left="20" w:right="20"/>
        <w:jc w:val="both"/>
        <w:rPr>
          <w:color w:val="000000"/>
          <w:lang w:val="fr-FR"/>
        </w:rPr>
      </w:pPr>
      <w:r>
        <w:rPr>
          <w:color w:val="000000"/>
          <w:lang w:val="fr-FR"/>
        </w:rPr>
        <w:lastRenderedPageBreak/>
        <w:t>Dans ce cas,</w:t>
      </w:r>
      <w:r w:rsidRPr="00B0772B">
        <w:rPr>
          <w:color w:val="000000"/>
          <w:lang w:val="fr-FR"/>
        </w:rPr>
        <w:t xml:space="preserve"> la vérification des candidatur</w:t>
      </w:r>
      <w:r>
        <w:rPr>
          <w:color w:val="000000"/>
          <w:lang w:val="fr-FR"/>
        </w:rPr>
        <w:t>es intervenant</w:t>
      </w:r>
      <w:r w:rsidRPr="00B0772B">
        <w:rPr>
          <w:color w:val="000000"/>
          <w:lang w:val="fr-FR"/>
        </w:rPr>
        <w:t xml:space="preserve">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p>
    <w:p w:rsidR="002D3D61" w:rsidRDefault="00534015">
      <w:pPr>
        <w:pStyle w:val="Titre2"/>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8.2 - Attribution des marchés</w:t>
      </w:r>
      <w:bookmarkEnd w:id="27"/>
    </w:p>
    <w:p w:rsidR="002D3D61" w:rsidRDefault="00534015">
      <w:pPr>
        <w:pStyle w:val="ParagrapheIndent2"/>
        <w:spacing w:line="232" w:lineRule="exact"/>
        <w:ind w:left="20" w:right="20"/>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rsidR="002D3D61" w:rsidRDefault="002D3D61">
      <w:pPr>
        <w:pStyle w:val="ParagrapheIndent2"/>
        <w:spacing w:line="232" w:lineRule="exact"/>
        <w:ind w:left="20" w:right="20"/>
        <w:jc w:val="both"/>
        <w:rPr>
          <w:color w:val="000000"/>
          <w:lang w:val="fr-FR"/>
        </w:rPr>
      </w:pPr>
    </w:p>
    <w:p w:rsidR="002D3D61" w:rsidRDefault="00534015">
      <w:pPr>
        <w:pStyle w:val="ParagrapheIndent2"/>
        <w:spacing w:line="232" w:lineRule="exact"/>
        <w:ind w:left="20" w:right="20"/>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rsidR="002D3D61" w:rsidRDefault="002D3D61">
      <w:pPr>
        <w:pStyle w:val="ParagrapheIndent2"/>
        <w:spacing w:line="232" w:lineRule="exact"/>
        <w:ind w:left="20" w:right="20"/>
        <w:jc w:val="both"/>
        <w:rPr>
          <w:color w:val="000000"/>
          <w:lang w:val="fr-FR"/>
        </w:rPr>
      </w:pPr>
    </w:p>
    <w:p w:rsidR="002D3D61" w:rsidRDefault="00534015">
      <w:pPr>
        <w:pStyle w:val="ParagrapheIndent2"/>
        <w:spacing w:line="232" w:lineRule="exact"/>
        <w:ind w:left="20" w:right="20"/>
        <w:jc w:val="both"/>
        <w:rPr>
          <w:color w:val="000000"/>
          <w:lang w:val="fr-FR"/>
        </w:rPr>
      </w:pPr>
      <w:r>
        <w:rPr>
          <w:color w:val="000000"/>
          <w:lang w:val="fr-FR"/>
        </w:rPr>
        <w:t>Toute offre demeurant irrégulière pourra être régularisée dans un délai approprié.</w:t>
      </w:r>
    </w:p>
    <w:p w:rsidR="002D3D61" w:rsidRDefault="002D3D61">
      <w:pPr>
        <w:pStyle w:val="ParagrapheIndent2"/>
        <w:spacing w:line="232" w:lineRule="exact"/>
        <w:ind w:left="20" w:right="20"/>
        <w:jc w:val="both"/>
        <w:rPr>
          <w:color w:val="000000"/>
          <w:lang w:val="fr-FR"/>
        </w:rPr>
      </w:pPr>
    </w:p>
    <w:p w:rsidR="002D3D61" w:rsidRPr="00E321C1" w:rsidRDefault="00534015" w:rsidP="00030D5F">
      <w:pPr>
        <w:pStyle w:val="ParagrapheIndent2"/>
        <w:spacing w:line="232" w:lineRule="exact"/>
        <w:ind w:left="20" w:right="20"/>
        <w:jc w:val="both"/>
        <w:rPr>
          <w:lang w:val="fr-FR"/>
        </w:rPr>
      </w:pPr>
      <w:r>
        <w:rPr>
          <w:color w:val="000000"/>
          <w:lang w:val="fr-FR"/>
        </w:rPr>
        <w:t>La régularisation d'une offre pourra avoir lieu à condition qu'elle ne soit pas anormalement basse.</w:t>
      </w:r>
      <w:r>
        <w:rPr>
          <w:color w:val="000000"/>
          <w:lang w:val="fr-FR"/>
        </w:rPr>
        <w:cr/>
      </w:r>
    </w:p>
    <w:p w:rsidR="002D3D61" w:rsidRDefault="00534015">
      <w:pPr>
        <w:pStyle w:val="ParagrapheIndent2"/>
        <w:spacing w:line="232" w:lineRule="exact"/>
        <w:ind w:left="20" w:right="20"/>
        <w:jc w:val="both"/>
        <w:rPr>
          <w:color w:val="000000"/>
          <w:lang w:val="fr-FR"/>
        </w:rPr>
      </w:pPr>
      <w:r>
        <w:rPr>
          <w:color w:val="000000"/>
          <w:lang w:val="fr-FR"/>
        </w:rPr>
        <w:t>Les critères retenus pour le jugement des offres sont pondérés de la manière suivante :</w:t>
      </w:r>
    </w:p>
    <w:p w:rsidR="002D3D61" w:rsidRDefault="002D3D61">
      <w:pPr>
        <w:pStyle w:val="ParagrapheIndent2"/>
        <w:spacing w:line="232" w:lineRule="exact"/>
        <w:ind w:left="20" w:right="20"/>
        <w:jc w:val="both"/>
        <w:rPr>
          <w:color w:val="000000"/>
          <w:lang w:val="fr-FR"/>
        </w:rPr>
      </w:pPr>
    </w:p>
    <w:p w:rsidR="002D3D61" w:rsidRDefault="002D3D61">
      <w:pPr>
        <w:spacing w:line="232" w:lineRule="exact"/>
        <w:ind w:left="20" w:right="1040"/>
        <w:rPr>
          <w:rFonts w:ascii="Trebuchet MS" w:eastAsia="Trebuchet MS" w:hAnsi="Trebuchet MS" w:cs="Trebuchet MS"/>
          <w:color w:val="000000"/>
          <w:sz w:val="20"/>
          <w:lang w:val="fr-FR"/>
        </w:rPr>
      </w:pPr>
    </w:p>
    <w:tbl>
      <w:tblPr>
        <w:tblW w:w="0" w:type="auto"/>
        <w:tblInd w:w="20" w:type="dxa"/>
        <w:tblLayout w:type="fixed"/>
        <w:tblLook w:val="04A0"/>
      </w:tblPr>
      <w:tblGrid>
        <w:gridCol w:w="7800"/>
        <w:gridCol w:w="1800"/>
      </w:tblGrid>
      <w:tr w:rsidR="002D3D61">
        <w:trPr>
          <w:trHeight w:val="306"/>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D3D61" w:rsidRDefault="0053401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D3D61" w:rsidRDefault="0053401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2D3D61">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w:t>
            </w:r>
          </w:p>
        </w:tc>
      </w:tr>
      <w:tr w:rsidR="002D3D61">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w:t>
            </w:r>
          </w:p>
        </w:tc>
      </w:tr>
      <w:tr w:rsidR="002D3D61">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rsidP="006E196F">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3-Délai </w:t>
            </w:r>
            <w:r w:rsidR="006E196F">
              <w:rPr>
                <w:rFonts w:ascii="Trebuchet MS" w:eastAsia="Trebuchet MS" w:hAnsi="Trebuchet MS" w:cs="Trebuchet MS"/>
                <w:color w:val="000000"/>
                <w:sz w:val="20"/>
                <w:lang w:val="fr-FR"/>
              </w:rPr>
              <w:t>de réalisation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D3D61" w:rsidRDefault="005340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bl>
    <w:p w:rsidR="002D3D61" w:rsidRDefault="00534015">
      <w:pPr>
        <w:spacing w:line="240" w:lineRule="exact"/>
      </w:pPr>
      <w:r>
        <w:t xml:space="preserve"> </w:t>
      </w:r>
    </w:p>
    <w:p w:rsidR="00030D5F" w:rsidRPr="00030D5F" w:rsidRDefault="006E196F" w:rsidP="00030D5F">
      <w:pPr>
        <w:spacing w:after="120"/>
        <w:rPr>
          <w:rFonts w:ascii="Arial" w:eastAsia="Trebuchet MS" w:hAnsi="Arial" w:cs="Arial"/>
          <w:color w:val="000000"/>
          <w:sz w:val="22"/>
          <w:szCs w:val="22"/>
          <w:lang w:val="fr-FR"/>
        </w:rPr>
      </w:pPr>
      <w:r>
        <w:rPr>
          <w:rFonts w:ascii="Arial" w:eastAsia="Trebuchet MS" w:hAnsi="Arial" w:cs="Arial"/>
          <w:color w:val="000000"/>
          <w:sz w:val="22"/>
          <w:szCs w:val="22"/>
          <w:lang w:val="fr-FR"/>
        </w:rPr>
        <w:t>1/</w:t>
      </w:r>
      <w:r w:rsidR="00030D5F" w:rsidRPr="00030D5F">
        <w:rPr>
          <w:rFonts w:ascii="Arial" w:eastAsia="Trebuchet MS" w:hAnsi="Arial" w:cs="Arial"/>
          <w:color w:val="000000"/>
          <w:sz w:val="22"/>
          <w:szCs w:val="22"/>
          <w:lang w:val="fr-FR"/>
        </w:rPr>
        <w:t xml:space="preserve">La </w:t>
      </w:r>
      <w:r w:rsidR="00030D5F" w:rsidRPr="006E196F">
        <w:rPr>
          <w:rFonts w:ascii="Arial" w:eastAsia="Trebuchet MS" w:hAnsi="Arial" w:cs="Arial"/>
          <w:b/>
          <w:color w:val="000000"/>
          <w:sz w:val="22"/>
          <w:szCs w:val="22"/>
          <w:lang w:val="fr-FR"/>
        </w:rPr>
        <w:t>Valeur Technique</w:t>
      </w:r>
      <w:r w:rsidR="00030D5F" w:rsidRPr="00030D5F">
        <w:rPr>
          <w:rFonts w:ascii="Arial" w:eastAsia="Trebuchet MS" w:hAnsi="Arial" w:cs="Arial"/>
          <w:color w:val="000000"/>
          <w:sz w:val="22"/>
          <w:szCs w:val="22"/>
          <w:lang w:val="fr-FR"/>
        </w:rPr>
        <w:t xml:space="preserve"> est notée sur 50, l’examen de ce critère se faisant sur la base du mémoire technique présenté par le candidat</w:t>
      </w:r>
      <w:r w:rsidR="00FF653D">
        <w:rPr>
          <w:rFonts w:ascii="Arial" w:eastAsia="Trebuchet MS" w:hAnsi="Arial" w:cs="Arial"/>
          <w:color w:val="000000"/>
          <w:sz w:val="22"/>
          <w:szCs w:val="22"/>
          <w:lang w:val="fr-FR"/>
        </w:rPr>
        <w:t xml:space="preserve">. </w:t>
      </w:r>
      <w:r w:rsidR="00030D5F" w:rsidRPr="00030D5F">
        <w:rPr>
          <w:rFonts w:ascii="Arial" w:eastAsia="Trebuchet MS" w:hAnsi="Arial" w:cs="Arial"/>
          <w:color w:val="000000"/>
          <w:sz w:val="22"/>
          <w:szCs w:val="22"/>
          <w:lang w:val="fr-FR"/>
        </w:rPr>
        <w:t xml:space="preserve">Il est fortement recommandé aux candidats de répondre avec le plus de précisions possibles; toute question mal renseignée aboutira à une mauvaise notation. </w:t>
      </w:r>
    </w:p>
    <w:p w:rsidR="00030D5F" w:rsidRPr="00030D5F" w:rsidRDefault="00030D5F" w:rsidP="00030D5F">
      <w:pPr>
        <w:pBdr>
          <w:top w:val="double" w:sz="4" w:space="1" w:color="auto"/>
          <w:left w:val="double" w:sz="4" w:space="4" w:color="auto"/>
          <w:bottom w:val="double" w:sz="4" w:space="1" w:color="auto"/>
          <w:right w:val="double" w:sz="4" w:space="4" w:color="auto"/>
        </w:pBdr>
        <w:ind w:right="365"/>
        <w:rPr>
          <w:rFonts w:ascii="Arial" w:hAnsi="Arial" w:cs="Arial"/>
          <w:b/>
          <w:color w:val="000000" w:themeColor="text1"/>
          <w:sz w:val="22"/>
          <w:szCs w:val="22"/>
          <w:lang w:val="fr-FR"/>
        </w:rPr>
      </w:pPr>
      <w:r w:rsidRPr="00030D5F">
        <w:rPr>
          <w:rFonts w:ascii="Arial" w:hAnsi="Arial" w:cs="Arial"/>
          <w:b/>
          <w:color w:val="000000" w:themeColor="text1"/>
          <w:sz w:val="22"/>
          <w:szCs w:val="22"/>
          <w:lang w:val="fr-FR"/>
        </w:rPr>
        <w:t>Faute de production d’un mémoire technique détaillant la méthodologie de la prestation, l’offre sera qualifiée d’irrégulière. Etant incomplète du fait du non respect des exigences du présent Règlement de Consultation. Cela conduira à son élimination.</w:t>
      </w:r>
    </w:p>
    <w:p w:rsidR="00030D5F" w:rsidRPr="00030D5F" w:rsidRDefault="00030D5F" w:rsidP="00030D5F">
      <w:pPr>
        <w:rPr>
          <w:rFonts w:ascii="Arial" w:eastAsia="Trebuchet MS" w:hAnsi="Arial" w:cs="Arial"/>
          <w:color w:val="000000"/>
          <w:sz w:val="22"/>
          <w:szCs w:val="22"/>
          <w:lang w:val="fr-FR"/>
        </w:rPr>
      </w:pPr>
    </w:p>
    <w:p w:rsidR="00C657B6" w:rsidRPr="00030D5F" w:rsidRDefault="00C657B6" w:rsidP="00C657B6">
      <w:pPr>
        <w:spacing w:after="240" w:line="232" w:lineRule="exact"/>
        <w:ind w:left="80" w:right="80"/>
        <w:rPr>
          <w:rFonts w:ascii="Arial" w:eastAsia="Trebuchet MS" w:hAnsi="Arial" w:cs="Arial"/>
          <w:b/>
          <w:color w:val="000000"/>
          <w:sz w:val="22"/>
          <w:szCs w:val="22"/>
          <w:u w:val="single"/>
          <w:lang w:val="fr-FR"/>
        </w:rPr>
      </w:pPr>
      <w:r w:rsidRPr="00030D5F">
        <w:rPr>
          <w:rFonts w:ascii="Arial" w:eastAsia="Trebuchet MS" w:hAnsi="Arial" w:cs="Arial"/>
          <w:b/>
          <w:color w:val="000000"/>
          <w:sz w:val="22"/>
          <w:szCs w:val="22"/>
          <w:u w:val="single"/>
          <w:lang w:val="fr-FR"/>
        </w:rPr>
        <w:t>Les sous-critères de la Valeur Technique sont notés de la manière suivante :</w:t>
      </w:r>
    </w:p>
    <w:p w:rsidR="00C657B6" w:rsidRDefault="00C657B6" w:rsidP="00C657B6">
      <w:pPr>
        <w:pStyle w:val="Paragraphedeliste"/>
        <w:numPr>
          <w:ilvl w:val="0"/>
          <w:numId w:val="1"/>
        </w:numPr>
        <w:spacing w:after="120" w:line="232" w:lineRule="exact"/>
        <w:ind w:right="80"/>
        <w:rPr>
          <w:rFonts w:ascii="Arial" w:eastAsia="Trebuchet MS" w:hAnsi="Arial" w:cs="Arial"/>
          <w:b/>
          <w:color w:val="000000"/>
          <w:sz w:val="22"/>
          <w:szCs w:val="22"/>
        </w:rPr>
      </w:pPr>
      <w:r w:rsidRPr="0036380F">
        <w:rPr>
          <w:rFonts w:ascii="Arial" w:eastAsia="Trebuchet MS" w:hAnsi="Arial" w:cs="Arial"/>
          <w:b/>
          <w:color w:val="000000"/>
          <w:sz w:val="22"/>
          <w:szCs w:val="22"/>
        </w:rPr>
        <w:t>Moyens humains</w:t>
      </w:r>
      <w:r>
        <w:rPr>
          <w:rFonts w:ascii="Arial" w:eastAsia="Trebuchet MS" w:hAnsi="Arial" w:cs="Arial"/>
          <w:b/>
          <w:color w:val="000000"/>
          <w:sz w:val="22"/>
          <w:szCs w:val="22"/>
        </w:rPr>
        <w:t xml:space="preserve">, </w:t>
      </w:r>
      <w:r>
        <w:rPr>
          <w:rFonts w:ascii="Arial" w:eastAsia="Trebuchet MS" w:hAnsi="Arial" w:cs="Arial"/>
          <w:color w:val="000000"/>
          <w:sz w:val="22"/>
          <w:szCs w:val="22"/>
        </w:rPr>
        <w:t>de</w:t>
      </w:r>
      <w:r w:rsidRPr="0036380F">
        <w:rPr>
          <w:rFonts w:ascii="Arial" w:eastAsia="Trebuchet MS" w:hAnsi="Arial" w:cs="Arial"/>
          <w:color w:val="000000"/>
          <w:sz w:val="22"/>
          <w:szCs w:val="22"/>
        </w:rPr>
        <w:t xml:space="preserve"> l'entreprise affectés aux </w:t>
      </w:r>
      <w:r>
        <w:rPr>
          <w:rFonts w:ascii="Arial" w:eastAsia="Trebuchet MS" w:hAnsi="Arial" w:cs="Arial"/>
          <w:color w:val="000000"/>
          <w:sz w:val="22"/>
          <w:szCs w:val="22"/>
        </w:rPr>
        <w:t>travaux et</w:t>
      </w:r>
      <w:r w:rsidRPr="0036380F">
        <w:rPr>
          <w:rFonts w:ascii="Arial" w:eastAsia="Trebuchet MS" w:hAnsi="Arial" w:cs="Arial"/>
          <w:color w:val="000000"/>
          <w:sz w:val="22"/>
          <w:szCs w:val="22"/>
        </w:rPr>
        <w:t xml:space="preserve"> accompagnés des certificats de capacité à jour, type de contrat du personnel au sein de la société et curriculum vitae de chacun</w:t>
      </w:r>
      <w:r>
        <w:rPr>
          <w:rFonts w:ascii="Arial" w:eastAsia="Trebuchet MS" w:hAnsi="Arial" w:cs="Arial"/>
          <w:color w:val="000000"/>
          <w:sz w:val="22"/>
          <w:szCs w:val="22"/>
        </w:rPr>
        <w:t xml:space="preserve"> –</w:t>
      </w:r>
      <w:r w:rsidRPr="0036380F">
        <w:rPr>
          <w:rFonts w:ascii="Arial" w:eastAsia="Trebuchet MS" w:hAnsi="Arial" w:cs="Arial"/>
          <w:color w:val="000000"/>
          <w:sz w:val="22"/>
          <w:szCs w:val="22"/>
        </w:rPr>
        <w:t xml:space="preserve"> </w:t>
      </w:r>
      <w:r>
        <w:rPr>
          <w:rFonts w:ascii="Arial" w:eastAsia="Trebuchet MS" w:hAnsi="Arial" w:cs="Arial"/>
          <w:b/>
          <w:color w:val="000000"/>
          <w:sz w:val="22"/>
          <w:szCs w:val="22"/>
        </w:rPr>
        <w:t>7,5</w:t>
      </w:r>
      <w:r w:rsidRPr="0036380F">
        <w:rPr>
          <w:rFonts w:ascii="Arial" w:eastAsia="Trebuchet MS" w:hAnsi="Arial" w:cs="Arial"/>
          <w:b/>
          <w:color w:val="000000"/>
          <w:sz w:val="22"/>
          <w:szCs w:val="22"/>
        </w:rPr>
        <w:t xml:space="preserve"> points</w:t>
      </w:r>
    </w:p>
    <w:p w:rsidR="00C657B6" w:rsidRDefault="00C657B6" w:rsidP="00C657B6">
      <w:pPr>
        <w:pStyle w:val="Paragraphedeliste"/>
        <w:spacing w:after="120" w:line="232" w:lineRule="exact"/>
        <w:ind w:left="800" w:right="80"/>
        <w:rPr>
          <w:rFonts w:ascii="Arial" w:eastAsia="Trebuchet MS" w:hAnsi="Arial" w:cs="Arial"/>
          <w:b/>
          <w:color w:val="000000"/>
          <w:sz w:val="22"/>
          <w:szCs w:val="22"/>
        </w:rPr>
      </w:pPr>
    </w:p>
    <w:p w:rsidR="00C657B6" w:rsidRDefault="00C657B6" w:rsidP="00C657B6">
      <w:pPr>
        <w:pStyle w:val="Paragraphedeliste"/>
        <w:numPr>
          <w:ilvl w:val="0"/>
          <w:numId w:val="1"/>
        </w:numPr>
        <w:spacing w:after="120" w:line="232" w:lineRule="exact"/>
        <w:ind w:right="80"/>
        <w:rPr>
          <w:rFonts w:ascii="Arial" w:eastAsia="Trebuchet MS" w:hAnsi="Arial" w:cs="Arial"/>
          <w:b/>
          <w:color w:val="000000"/>
          <w:sz w:val="22"/>
          <w:szCs w:val="22"/>
        </w:rPr>
      </w:pPr>
      <w:r>
        <w:rPr>
          <w:rFonts w:ascii="Arial" w:eastAsia="Trebuchet MS" w:hAnsi="Arial" w:cs="Arial"/>
          <w:b/>
          <w:color w:val="000000"/>
          <w:sz w:val="22"/>
          <w:szCs w:val="22"/>
        </w:rPr>
        <w:t>Moyens</w:t>
      </w:r>
      <w:r w:rsidRPr="0036380F">
        <w:rPr>
          <w:rFonts w:ascii="Arial" w:eastAsia="Trebuchet MS" w:hAnsi="Arial" w:cs="Arial"/>
          <w:b/>
          <w:color w:val="000000"/>
          <w:sz w:val="22"/>
          <w:szCs w:val="22"/>
        </w:rPr>
        <w:t xml:space="preserve"> matériels</w:t>
      </w:r>
      <w:r>
        <w:rPr>
          <w:rFonts w:ascii="Arial" w:eastAsia="Trebuchet MS" w:hAnsi="Arial" w:cs="Arial"/>
          <w:b/>
          <w:color w:val="000000"/>
          <w:sz w:val="22"/>
          <w:szCs w:val="22"/>
        </w:rPr>
        <w:t>,</w:t>
      </w:r>
      <w:r w:rsidRPr="0036380F">
        <w:rPr>
          <w:rFonts w:ascii="Arial" w:eastAsia="Trebuchet MS" w:hAnsi="Arial" w:cs="Arial"/>
          <w:b/>
          <w:color w:val="000000"/>
          <w:sz w:val="22"/>
          <w:szCs w:val="22"/>
        </w:rPr>
        <w:t xml:space="preserve"> </w:t>
      </w:r>
      <w:r w:rsidRPr="00B52EE5">
        <w:rPr>
          <w:rFonts w:ascii="Arial" w:eastAsia="Trebuchet MS" w:hAnsi="Arial" w:cs="Arial"/>
          <w:color w:val="000000"/>
          <w:sz w:val="22"/>
          <w:szCs w:val="22"/>
        </w:rPr>
        <w:t xml:space="preserve">dont l'entreprise dispose </w:t>
      </w:r>
      <w:r>
        <w:rPr>
          <w:rFonts w:ascii="Arial" w:eastAsia="Trebuchet MS" w:hAnsi="Arial" w:cs="Arial"/>
          <w:color w:val="000000"/>
          <w:sz w:val="22"/>
          <w:szCs w:val="22"/>
        </w:rPr>
        <w:t xml:space="preserve">ou s’apprête à louer </w:t>
      </w:r>
      <w:r w:rsidRPr="00B52EE5">
        <w:rPr>
          <w:rFonts w:ascii="Arial" w:eastAsia="Trebuchet MS" w:hAnsi="Arial" w:cs="Arial"/>
          <w:color w:val="000000"/>
          <w:sz w:val="22"/>
          <w:szCs w:val="22"/>
        </w:rPr>
        <w:t>pour assurer la prestation</w:t>
      </w:r>
      <w:r>
        <w:rPr>
          <w:rFonts w:ascii="Arial" w:eastAsia="Trebuchet MS" w:hAnsi="Arial" w:cs="Arial"/>
          <w:color w:val="000000"/>
          <w:sz w:val="22"/>
          <w:szCs w:val="22"/>
        </w:rPr>
        <w:t xml:space="preserve"> (groupes électrogènes, nacelles électriques, grues, etc.</w:t>
      </w:r>
      <w:r w:rsidRPr="00B52EE5">
        <w:rPr>
          <w:rFonts w:ascii="Arial" w:eastAsia="Trebuchet MS" w:hAnsi="Arial" w:cs="Arial"/>
          <w:color w:val="000000"/>
          <w:sz w:val="22"/>
          <w:szCs w:val="22"/>
        </w:rPr>
        <w:t xml:space="preserve">) </w:t>
      </w:r>
      <w:r>
        <w:rPr>
          <w:rFonts w:ascii="Arial" w:eastAsia="Trebuchet MS" w:hAnsi="Arial" w:cs="Arial"/>
          <w:color w:val="000000"/>
          <w:sz w:val="22"/>
          <w:szCs w:val="22"/>
        </w:rPr>
        <w:t xml:space="preserve">avec production des certificats de conformité </w:t>
      </w:r>
      <w:r w:rsidRPr="00B52EE5">
        <w:rPr>
          <w:rFonts w:ascii="Arial" w:eastAsia="Trebuchet MS" w:hAnsi="Arial" w:cs="Arial"/>
          <w:color w:val="000000"/>
          <w:sz w:val="22"/>
          <w:szCs w:val="22"/>
        </w:rPr>
        <w:t xml:space="preserve">y compris </w:t>
      </w:r>
      <w:r>
        <w:rPr>
          <w:rFonts w:ascii="Arial" w:eastAsia="Trebuchet MS" w:hAnsi="Arial" w:cs="Arial"/>
          <w:color w:val="000000"/>
          <w:sz w:val="22"/>
          <w:szCs w:val="22"/>
        </w:rPr>
        <w:t>pour les mesures d’éclairement avant et après travaux –</w:t>
      </w:r>
      <w:r w:rsidRPr="00B52EE5">
        <w:rPr>
          <w:rFonts w:ascii="Arial" w:eastAsia="Trebuchet MS" w:hAnsi="Arial" w:cs="Arial"/>
          <w:color w:val="000000"/>
          <w:sz w:val="22"/>
          <w:szCs w:val="22"/>
        </w:rPr>
        <w:t xml:space="preserve"> </w:t>
      </w:r>
      <w:r>
        <w:rPr>
          <w:rFonts w:ascii="Arial" w:eastAsia="Trebuchet MS" w:hAnsi="Arial" w:cs="Arial"/>
          <w:b/>
          <w:color w:val="000000"/>
          <w:sz w:val="22"/>
          <w:szCs w:val="22"/>
        </w:rPr>
        <w:t>12,5</w:t>
      </w:r>
      <w:r w:rsidRPr="00B52EE5">
        <w:rPr>
          <w:rFonts w:ascii="Arial" w:eastAsia="Trebuchet MS" w:hAnsi="Arial" w:cs="Arial"/>
          <w:b/>
          <w:color w:val="000000"/>
          <w:sz w:val="22"/>
          <w:szCs w:val="22"/>
        </w:rPr>
        <w:t xml:space="preserve"> points</w:t>
      </w:r>
      <w:r w:rsidRPr="0036380F">
        <w:rPr>
          <w:rFonts w:ascii="Arial" w:eastAsia="Trebuchet MS" w:hAnsi="Arial" w:cs="Arial"/>
          <w:b/>
          <w:color w:val="000000"/>
          <w:sz w:val="22"/>
          <w:szCs w:val="22"/>
        </w:rPr>
        <w:t>:</w:t>
      </w:r>
    </w:p>
    <w:p w:rsidR="00C657B6" w:rsidRPr="00030D5F" w:rsidRDefault="00C657B6" w:rsidP="00C657B6">
      <w:pPr>
        <w:spacing w:line="232" w:lineRule="exact"/>
        <w:ind w:right="80"/>
        <w:rPr>
          <w:rFonts w:ascii="Arial" w:eastAsia="Trebuchet MS" w:hAnsi="Arial" w:cs="Arial"/>
          <w:color w:val="000000"/>
          <w:sz w:val="22"/>
          <w:szCs w:val="22"/>
          <w:lang w:val="fr-FR"/>
        </w:rPr>
      </w:pPr>
    </w:p>
    <w:p w:rsidR="00C657B6" w:rsidRPr="00B52EE5" w:rsidRDefault="00C657B6" w:rsidP="00C657B6">
      <w:pPr>
        <w:pStyle w:val="Paragraphedeliste"/>
        <w:numPr>
          <w:ilvl w:val="0"/>
          <w:numId w:val="1"/>
        </w:numPr>
        <w:spacing w:line="232" w:lineRule="exact"/>
        <w:ind w:right="80"/>
        <w:rPr>
          <w:rFonts w:ascii="Arial" w:eastAsia="Trebuchet MS" w:hAnsi="Arial" w:cs="Arial"/>
          <w:color w:val="000000"/>
          <w:sz w:val="22"/>
          <w:szCs w:val="22"/>
        </w:rPr>
      </w:pPr>
      <w:r>
        <w:rPr>
          <w:rFonts w:ascii="Arial" w:eastAsia="Trebuchet MS" w:hAnsi="Arial" w:cs="Arial"/>
          <w:b/>
          <w:color w:val="000000"/>
          <w:sz w:val="22"/>
          <w:szCs w:val="22"/>
        </w:rPr>
        <w:t>Fiches techniques des produits proposés</w:t>
      </w:r>
      <w:r>
        <w:rPr>
          <w:rFonts w:ascii="Arial" w:eastAsia="Trebuchet MS" w:hAnsi="Arial" w:cs="Arial"/>
          <w:color w:val="000000"/>
          <w:sz w:val="22"/>
          <w:szCs w:val="22"/>
        </w:rPr>
        <w:t xml:space="preserve"> : projecteurs et accessoires (lentilles et autres, système de fixation aux couronnes des mâts existants, …), système de gestion et de contrôle sans fils des niveaux d’éclairement, câbles électrique d’alimentation pour nouveaux projecteurs, …,  accompagnés des fiches techniques fournisseurs - </w:t>
      </w:r>
      <w:r>
        <w:rPr>
          <w:rFonts w:ascii="Arial" w:eastAsia="Trebuchet MS" w:hAnsi="Arial" w:cs="Arial"/>
          <w:b/>
          <w:color w:val="000000"/>
          <w:sz w:val="22"/>
          <w:szCs w:val="22"/>
        </w:rPr>
        <w:t>20</w:t>
      </w:r>
      <w:r w:rsidRPr="00B52EE5">
        <w:rPr>
          <w:rFonts w:ascii="Arial" w:eastAsia="Trebuchet MS" w:hAnsi="Arial" w:cs="Arial"/>
          <w:b/>
          <w:color w:val="000000"/>
          <w:sz w:val="22"/>
          <w:szCs w:val="22"/>
        </w:rPr>
        <w:t xml:space="preserve"> points</w:t>
      </w:r>
    </w:p>
    <w:p w:rsidR="00C657B6" w:rsidRPr="00B52EE5" w:rsidRDefault="00C657B6" w:rsidP="00C657B6">
      <w:pPr>
        <w:pStyle w:val="Paragraphedeliste"/>
        <w:rPr>
          <w:rFonts w:ascii="Arial" w:eastAsia="Trebuchet MS" w:hAnsi="Arial" w:cs="Arial"/>
          <w:b/>
          <w:color w:val="000000"/>
          <w:sz w:val="22"/>
          <w:szCs w:val="22"/>
        </w:rPr>
      </w:pPr>
    </w:p>
    <w:p w:rsidR="00C657B6" w:rsidRDefault="00C657B6" w:rsidP="00C657B6">
      <w:pPr>
        <w:pStyle w:val="Paragraphedeliste"/>
        <w:numPr>
          <w:ilvl w:val="0"/>
          <w:numId w:val="1"/>
        </w:numPr>
        <w:spacing w:line="232" w:lineRule="exact"/>
        <w:ind w:right="80"/>
        <w:rPr>
          <w:rFonts w:ascii="Arial" w:eastAsia="Trebuchet MS" w:hAnsi="Arial" w:cs="Arial"/>
          <w:b/>
          <w:color w:val="000000"/>
          <w:sz w:val="22"/>
          <w:szCs w:val="22"/>
        </w:rPr>
      </w:pPr>
      <w:r>
        <w:rPr>
          <w:rFonts w:ascii="Arial" w:eastAsia="Trebuchet MS" w:hAnsi="Arial" w:cs="Arial"/>
          <w:b/>
          <w:color w:val="000000"/>
          <w:sz w:val="22"/>
          <w:szCs w:val="22"/>
        </w:rPr>
        <w:t>Procédures et m</w:t>
      </w:r>
      <w:r w:rsidRPr="00B52EE5">
        <w:rPr>
          <w:rFonts w:ascii="Arial" w:eastAsia="Trebuchet MS" w:hAnsi="Arial" w:cs="Arial"/>
          <w:b/>
          <w:color w:val="000000"/>
          <w:sz w:val="22"/>
          <w:szCs w:val="22"/>
        </w:rPr>
        <w:t>esure</w:t>
      </w:r>
      <w:r>
        <w:rPr>
          <w:rFonts w:ascii="Arial" w:eastAsia="Trebuchet MS" w:hAnsi="Arial" w:cs="Arial"/>
          <w:b/>
          <w:color w:val="000000"/>
          <w:sz w:val="22"/>
          <w:szCs w:val="22"/>
        </w:rPr>
        <w:t>s</w:t>
      </w:r>
      <w:r w:rsidRPr="00B52EE5">
        <w:rPr>
          <w:rFonts w:ascii="Arial" w:eastAsia="Trebuchet MS" w:hAnsi="Arial" w:cs="Arial"/>
          <w:b/>
          <w:color w:val="000000"/>
          <w:sz w:val="22"/>
          <w:szCs w:val="22"/>
        </w:rPr>
        <w:t xml:space="preserve"> de sécurité </w:t>
      </w:r>
      <w:r>
        <w:rPr>
          <w:rFonts w:ascii="Arial" w:eastAsia="Trebuchet MS" w:hAnsi="Arial" w:cs="Arial"/>
          <w:color w:val="000000"/>
          <w:sz w:val="22"/>
          <w:szCs w:val="22"/>
        </w:rPr>
        <w:t xml:space="preserve">appliquées aux travaux pour prévenir de tous accidents et assurer la sécurité du personnel ainsi que pour les contrôles de conformité des branchements électriques – </w:t>
      </w:r>
      <w:r>
        <w:rPr>
          <w:rFonts w:ascii="Arial" w:eastAsia="Trebuchet MS" w:hAnsi="Arial" w:cs="Arial"/>
          <w:b/>
          <w:color w:val="000000"/>
          <w:sz w:val="22"/>
          <w:szCs w:val="22"/>
        </w:rPr>
        <w:t>7,5</w:t>
      </w:r>
      <w:r w:rsidRPr="00CE582D">
        <w:rPr>
          <w:rFonts w:ascii="Arial" w:eastAsia="Trebuchet MS" w:hAnsi="Arial" w:cs="Arial"/>
          <w:b/>
          <w:color w:val="000000"/>
          <w:sz w:val="22"/>
          <w:szCs w:val="22"/>
        </w:rPr>
        <w:t xml:space="preserve"> points</w:t>
      </w:r>
    </w:p>
    <w:p w:rsidR="00C657B6" w:rsidRPr="00D645D1" w:rsidRDefault="00C657B6" w:rsidP="00C657B6">
      <w:pPr>
        <w:pStyle w:val="Paragraphedeliste"/>
        <w:rPr>
          <w:rFonts w:ascii="Arial" w:eastAsia="Trebuchet MS" w:hAnsi="Arial" w:cs="Arial"/>
          <w:b/>
          <w:color w:val="000000"/>
          <w:sz w:val="22"/>
          <w:szCs w:val="22"/>
        </w:rPr>
      </w:pPr>
    </w:p>
    <w:p w:rsidR="00C657B6" w:rsidRPr="00D645D1" w:rsidRDefault="00C657B6" w:rsidP="00C657B6">
      <w:pPr>
        <w:pStyle w:val="Paragraphedeliste"/>
        <w:numPr>
          <w:ilvl w:val="0"/>
          <w:numId w:val="1"/>
        </w:numPr>
        <w:spacing w:line="232" w:lineRule="exact"/>
        <w:ind w:right="80"/>
        <w:rPr>
          <w:rFonts w:ascii="Arial" w:eastAsia="Trebuchet MS" w:hAnsi="Arial" w:cs="Arial"/>
          <w:b/>
          <w:color w:val="000000"/>
          <w:sz w:val="22"/>
          <w:szCs w:val="22"/>
        </w:rPr>
      </w:pPr>
      <w:r w:rsidRPr="00D645D1">
        <w:rPr>
          <w:rFonts w:ascii="Arial" w:eastAsia="Trebuchet MS" w:hAnsi="Arial" w:cs="Arial"/>
          <w:b/>
          <w:color w:val="000000"/>
          <w:sz w:val="22"/>
          <w:szCs w:val="22"/>
        </w:rPr>
        <w:t>Planning prévisionnel des travaux,</w:t>
      </w:r>
      <w:r w:rsidR="00FF653D">
        <w:rPr>
          <w:rFonts w:ascii="Arial" w:eastAsia="Trebuchet MS" w:hAnsi="Arial" w:cs="Arial"/>
          <w:b/>
          <w:color w:val="000000"/>
          <w:sz w:val="22"/>
          <w:szCs w:val="22"/>
        </w:rPr>
        <w:t xml:space="preserve"> </w:t>
      </w:r>
      <w:r w:rsidRPr="00D645D1">
        <w:rPr>
          <w:rFonts w:ascii="Arial" w:eastAsia="Trebuchet MS" w:hAnsi="Arial" w:cs="Arial"/>
          <w:color w:val="000000"/>
          <w:sz w:val="22"/>
          <w:szCs w:val="22"/>
        </w:rPr>
        <w:t xml:space="preserve">faisant apparaître : </w:t>
      </w:r>
      <w:r>
        <w:rPr>
          <w:rFonts w:ascii="Arial" w:hAnsi="Arial" w:cs="Arial"/>
          <w:sz w:val="22"/>
          <w:szCs w:val="22"/>
        </w:rPr>
        <w:t>a</w:t>
      </w:r>
      <w:r w:rsidRPr="00D645D1">
        <w:rPr>
          <w:rFonts w:ascii="Arial" w:hAnsi="Arial" w:cs="Arial"/>
          <w:sz w:val="22"/>
          <w:szCs w:val="22"/>
        </w:rPr>
        <w:t>gencement des missions</w:t>
      </w:r>
      <w:r>
        <w:rPr>
          <w:rFonts w:ascii="Arial" w:hAnsi="Arial" w:cs="Arial"/>
          <w:sz w:val="22"/>
          <w:szCs w:val="22"/>
        </w:rPr>
        <w:t xml:space="preserve"> en fonction des postes à quai et, éventuellement, des lots</w:t>
      </w:r>
      <w:r w:rsidRPr="00D645D1">
        <w:rPr>
          <w:rFonts w:ascii="Arial" w:hAnsi="Arial" w:cs="Arial"/>
          <w:sz w:val="22"/>
          <w:szCs w:val="22"/>
        </w:rPr>
        <w:t xml:space="preserve"> / détail des durées des sous-</w:t>
      </w:r>
      <w:r w:rsidRPr="00D645D1">
        <w:rPr>
          <w:rFonts w:ascii="Arial" w:hAnsi="Arial" w:cs="Arial"/>
          <w:sz w:val="22"/>
          <w:szCs w:val="22"/>
        </w:rPr>
        <w:lastRenderedPageBreak/>
        <w:t>prestations</w:t>
      </w:r>
      <w:r w:rsidRPr="00D645D1">
        <w:rPr>
          <w:rFonts w:ascii="Arial" w:eastAsia="Trebuchet MS" w:hAnsi="Arial" w:cs="Arial"/>
          <w:color w:val="000000"/>
        </w:rPr>
        <w:t xml:space="preserve"> / </w:t>
      </w:r>
      <w:r w:rsidRPr="00D645D1">
        <w:rPr>
          <w:rFonts w:ascii="Arial" w:eastAsia="Trebuchet MS" w:hAnsi="Arial" w:cs="Arial"/>
          <w:color w:val="000000"/>
          <w:sz w:val="22"/>
          <w:szCs w:val="22"/>
        </w:rPr>
        <w:t xml:space="preserve">Corrélation avec les délais proposés </w:t>
      </w:r>
      <w:r>
        <w:rPr>
          <w:rFonts w:ascii="Arial" w:eastAsia="Trebuchet MS" w:hAnsi="Arial" w:cs="Arial"/>
          <w:color w:val="000000"/>
          <w:sz w:val="22"/>
          <w:szCs w:val="22"/>
        </w:rPr>
        <w:t>au(x) DPGF</w:t>
      </w:r>
      <w:r w:rsidRPr="00D645D1">
        <w:rPr>
          <w:rFonts w:ascii="Arial" w:eastAsia="Trebuchet MS" w:hAnsi="Arial" w:cs="Arial"/>
          <w:color w:val="000000"/>
        </w:rPr>
        <w:t xml:space="preserve"> / </w:t>
      </w:r>
      <w:r>
        <w:rPr>
          <w:rFonts w:ascii="Arial" w:eastAsia="Trebuchet MS" w:hAnsi="Arial" w:cs="Arial"/>
          <w:color w:val="000000"/>
          <w:sz w:val="22"/>
          <w:szCs w:val="22"/>
        </w:rPr>
        <w:t>Éventuelle affectation de</w:t>
      </w:r>
      <w:r w:rsidRPr="00D645D1">
        <w:rPr>
          <w:rFonts w:ascii="Arial" w:eastAsia="Trebuchet MS" w:hAnsi="Arial" w:cs="Arial"/>
          <w:color w:val="000000"/>
          <w:sz w:val="22"/>
          <w:szCs w:val="22"/>
        </w:rPr>
        <w:t xml:space="preserve"> sous-traitants aux </w:t>
      </w:r>
      <w:r>
        <w:rPr>
          <w:rFonts w:ascii="Arial" w:eastAsia="Trebuchet MS" w:hAnsi="Arial" w:cs="Arial"/>
          <w:color w:val="000000"/>
          <w:sz w:val="22"/>
          <w:szCs w:val="22"/>
        </w:rPr>
        <w:t xml:space="preserve">travaux – </w:t>
      </w:r>
      <w:r>
        <w:rPr>
          <w:rFonts w:ascii="Arial" w:eastAsia="Trebuchet MS" w:hAnsi="Arial" w:cs="Arial"/>
          <w:b/>
          <w:color w:val="000000"/>
          <w:sz w:val="22"/>
          <w:szCs w:val="22"/>
        </w:rPr>
        <w:t>2,5 points</w:t>
      </w:r>
    </w:p>
    <w:p w:rsidR="00C657B6" w:rsidRPr="00030D5F" w:rsidRDefault="00C657B6" w:rsidP="00C657B6">
      <w:pPr>
        <w:ind w:right="80"/>
        <w:rPr>
          <w:rFonts w:ascii="Arial" w:eastAsia="Trebuchet MS" w:hAnsi="Arial" w:cs="Arial"/>
          <w:b/>
          <w:color w:val="000000"/>
          <w:sz w:val="22"/>
          <w:szCs w:val="22"/>
          <w:lang w:val="fr-FR"/>
        </w:rPr>
      </w:pPr>
    </w:p>
    <w:p w:rsidR="00C657B6" w:rsidRPr="00030D5F" w:rsidRDefault="00C657B6" w:rsidP="00C657B6">
      <w:pPr>
        <w:rPr>
          <w:rFonts w:ascii="Arial" w:eastAsia="Trebuchet MS" w:hAnsi="Arial" w:cs="Arial"/>
          <w:color w:val="000000"/>
          <w:sz w:val="22"/>
          <w:szCs w:val="22"/>
          <w:lang w:val="fr-FR"/>
        </w:rPr>
      </w:pPr>
      <w:r w:rsidRPr="00030D5F">
        <w:rPr>
          <w:rFonts w:ascii="Arial" w:eastAsia="Trebuchet MS" w:hAnsi="Arial" w:cs="Arial"/>
          <w:color w:val="000000"/>
          <w:sz w:val="22"/>
          <w:szCs w:val="22"/>
          <w:lang w:val="fr-FR"/>
        </w:rPr>
        <w:t>Chaque sous critère sera affecté du coefficient de pondération suivant :</w:t>
      </w:r>
    </w:p>
    <w:p w:rsidR="00C657B6" w:rsidRPr="00030D5F" w:rsidRDefault="00C657B6" w:rsidP="00C657B6">
      <w:pPr>
        <w:rPr>
          <w:rFonts w:ascii="Arial" w:eastAsia="Trebuchet MS" w:hAnsi="Arial" w:cs="Arial"/>
          <w:color w:val="000000"/>
          <w:sz w:val="22"/>
          <w:szCs w:val="22"/>
          <w:lang w:val="fr-FR"/>
        </w:rPr>
      </w:pPr>
    </w:p>
    <w:p w:rsidR="00C657B6" w:rsidRDefault="00C657B6" w:rsidP="00C657B6">
      <w:pPr>
        <w:pStyle w:val="Paragraphedeliste"/>
        <w:numPr>
          <w:ilvl w:val="0"/>
          <w:numId w:val="2"/>
        </w:numPr>
        <w:rPr>
          <w:rFonts w:ascii="Arial" w:eastAsia="Trebuchet MS" w:hAnsi="Arial" w:cs="Arial"/>
          <w:color w:val="000000"/>
          <w:sz w:val="22"/>
          <w:szCs w:val="22"/>
        </w:rPr>
      </w:pPr>
      <w:r w:rsidRPr="00D645D1">
        <w:rPr>
          <w:rFonts w:ascii="Arial" w:eastAsia="Trebuchet MS" w:hAnsi="Arial" w:cs="Arial"/>
          <w:b/>
          <w:color w:val="000000"/>
          <w:sz w:val="22"/>
          <w:szCs w:val="22"/>
        </w:rPr>
        <w:t xml:space="preserve">0 </w:t>
      </w:r>
      <w:r w:rsidRPr="00D645D1">
        <w:rPr>
          <w:rFonts w:ascii="Arial" w:eastAsia="Trebuchet MS" w:hAnsi="Arial" w:cs="Arial"/>
          <w:color w:val="000000"/>
          <w:sz w:val="22"/>
          <w:szCs w:val="22"/>
        </w:rPr>
        <w:t xml:space="preserve">: renseignement non fourni </w:t>
      </w:r>
    </w:p>
    <w:p w:rsidR="00C657B6" w:rsidRDefault="00C657B6" w:rsidP="00C657B6">
      <w:pPr>
        <w:pStyle w:val="Paragraphedeliste"/>
        <w:numPr>
          <w:ilvl w:val="0"/>
          <w:numId w:val="2"/>
        </w:numPr>
        <w:rPr>
          <w:rFonts w:ascii="Arial" w:eastAsia="Trebuchet MS" w:hAnsi="Arial" w:cs="Arial"/>
          <w:color w:val="000000"/>
          <w:sz w:val="22"/>
          <w:szCs w:val="22"/>
        </w:rPr>
      </w:pPr>
      <w:r w:rsidRPr="00D645D1">
        <w:rPr>
          <w:rFonts w:ascii="Arial" w:eastAsia="Trebuchet MS" w:hAnsi="Arial" w:cs="Arial"/>
          <w:b/>
          <w:color w:val="000000"/>
          <w:sz w:val="22"/>
          <w:szCs w:val="22"/>
        </w:rPr>
        <w:t>25% de la note</w:t>
      </w:r>
      <w:r w:rsidRPr="00D645D1">
        <w:rPr>
          <w:rFonts w:ascii="Arial" w:eastAsia="Trebuchet MS" w:hAnsi="Arial" w:cs="Arial"/>
          <w:color w:val="000000"/>
          <w:sz w:val="22"/>
          <w:szCs w:val="22"/>
        </w:rPr>
        <w:t xml:space="preserve"> : Offre jugée peu satisfaisante car présentant, au vu de l’ensemble des offres et/ou du CCTP, peu d’avantages ou points positifs pour répondre à l’attente exprimée par le représentant du pouvoir adjudicateur au regard du critère jugé.</w:t>
      </w:r>
    </w:p>
    <w:p w:rsidR="00C657B6" w:rsidRDefault="00C657B6" w:rsidP="00C657B6">
      <w:pPr>
        <w:pStyle w:val="Paragraphedeliste"/>
        <w:numPr>
          <w:ilvl w:val="0"/>
          <w:numId w:val="2"/>
        </w:numPr>
        <w:rPr>
          <w:rFonts w:ascii="Arial" w:eastAsia="Trebuchet MS" w:hAnsi="Arial" w:cs="Arial"/>
          <w:color w:val="000000"/>
          <w:sz w:val="22"/>
          <w:szCs w:val="22"/>
        </w:rPr>
      </w:pPr>
      <w:r w:rsidRPr="00D645D1">
        <w:rPr>
          <w:rFonts w:ascii="Arial" w:eastAsia="Trebuchet MS" w:hAnsi="Arial" w:cs="Arial"/>
          <w:b/>
          <w:color w:val="000000"/>
          <w:sz w:val="22"/>
          <w:szCs w:val="22"/>
        </w:rPr>
        <w:t>50% de la note</w:t>
      </w:r>
      <w:r w:rsidRPr="00D645D1">
        <w:rPr>
          <w:rFonts w:ascii="Arial" w:eastAsia="Trebuchet MS" w:hAnsi="Arial" w:cs="Arial"/>
          <w:color w:val="000000"/>
          <w:sz w:val="22"/>
          <w:szCs w:val="22"/>
        </w:rPr>
        <w:t xml:space="preserve"> : Offre jugée suffisante car présentant, au vu de l’ensemble des offres et/ou du CCTP, suffisamment d’avantages ou points positifs pour répondre à l’attente exprimée par le représentant du pouvoir adjudicateur au regard du critère jugé.</w:t>
      </w:r>
    </w:p>
    <w:p w:rsidR="00C657B6" w:rsidRDefault="00C657B6" w:rsidP="00C657B6">
      <w:pPr>
        <w:pStyle w:val="Paragraphedeliste"/>
        <w:numPr>
          <w:ilvl w:val="0"/>
          <w:numId w:val="2"/>
        </w:numPr>
        <w:rPr>
          <w:rFonts w:ascii="Arial" w:eastAsia="Trebuchet MS" w:hAnsi="Arial" w:cs="Arial"/>
          <w:color w:val="000000"/>
          <w:sz w:val="22"/>
          <w:szCs w:val="22"/>
        </w:rPr>
      </w:pPr>
      <w:r w:rsidRPr="00D645D1">
        <w:rPr>
          <w:rFonts w:ascii="Arial" w:eastAsia="Trebuchet MS" w:hAnsi="Arial" w:cs="Arial"/>
          <w:b/>
          <w:color w:val="000000"/>
          <w:sz w:val="22"/>
          <w:szCs w:val="22"/>
        </w:rPr>
        <w:t>75% de la note</w:t>
      </w:r>
      <w:r w:rsidRPr="00D645D1">
        <w:rPr>
          <w:rFonts w:ascii="Arial" w:eastAsia="Trebuchet MS" w:hAnsi="Arial" w:cs="Arial"/>
          <w:color w:val="000000"/>
          <w:sz w:val="22"/>
          <w:szCs w:val="22"/>
        </w:rPr>
        <w:t xml:space="preserve"> : Offre jugée bonne et avantageuse car présentant, au vu de l’ensemble des offres et/ou du CCTP, beaucoup d’avantages ou points positifs pour répondre à l’attente exprimée par le représentant du pouvoir adjudicateur au regard du critère jugé.</w:t>
      </w:r>
    </w:p>
    <w:p w:rsidR="00C657B6" w:rsidRPr="00D645D1" w:rsidRDefault="00C657B6" w:rsidP="00C657B6">
      <w:pPr>
        <w:pStyle w:val="Paragraphedeliste"/>
        <w:numPr>
          <w:ilvl w:val="0"/>
          <w:numId w:val="2"/>
        </w:numPr>
        <w:rPr>
          <w:rFonts w:ascii="Arial" w:eastAsia="Trebuchet MS" w:hAnsi="Arial" w:cs="Arial"/>
          <w:color w:val="000000"/>
          <w:sz w:val="22"/>
          <w:szCs w:val="22"/>
        </w:rPr>
      </w:pPr>
      <w:r w:rsidRPr="00D645D1">
        <w:rPr>
          <w:rFonts w:ascii="Arial" w:eastAsia="Trebuchet MS" w:hAnsi="Arial" w:cs="Arial"/>
          <w:b/>
          <w:color w:val="000000"/>
          <w:sz w:val="22"/>
          <w:szCs w:val="22"/>
        </w:rPr>
        <w:t>100% de la note</w:t>
      </w:r>
      <w:r w:rsidRPr="00D645D1">
        <w:rPr>
          <w:rFonts w:ascii="Arial" w:eastAsia="Trebuchet MS" w:hAnsi="Arial" w:cs="Arial"/>
          <w:color w:val="000000"/>
          <w:sz w:val="22"/>
          <w:szCs w:val="22"/>
        </w:rPr>
        <w:t xml:space="preserve"> : Offre jugée excellente car présentant, au vu de l’ensemble des offres et/ou du CCTP, beaucoup d’avantages ou points positifs </w:t>
      </w:r>
      <w:r w:rsidR="00FF653D">
        <w:rPr>
          <w:rFonts w:ascii="Trebuchet MS" w:hAnsi="Trebuchet MS"/>
          <w:sz w:val="20"/>
          <w:szCs w:val="20"/>
        </w:rPr>
        <w:t>s</w:t>
      </w:r>
      <w:r w:rsidR="00FF653D" w:rsidRPr="00FF653D">
        <w:rPr>
          <w:rFonts w:ascii="Arial" w:eastAsia="Trebuchet MS" w:hAnsi="Arial" w:cs="Arial"/>
          <w:color w:val="000000"/>
          <w:sz w:val="22"/>
          <w:szCs w:val="22"/>
        </w:rPr>
        <w:t>upérieurs</w:t>
      </w:r>
      <w:r w:rsidR="00FF653D" w:rsidRPr="00D645D1">
        <w:rPr>
          <w:rFonts w:ascii="Arial" w:eastAsia="Trebuchet MS" w:hAnsi="Arial" w:cs="Arial"/>
          <w:color w:val="000000"/>
          <w:sz w:val="22"/>
          <w:szCs w:val="22"/>
        </w:rPr>
        <w:t xml:space="preserve"> </w:t>
      </w:r>
      <w:r w:rsidRPr="00D645D1">
        <w:rPr>
          <w:rFonts w:ascii="Arial" w:eastAsia="Trebuchet MS" w:hAnsi="Arial" w:cs="Arial"/>
          <w:color w:val="000000"/>
          <w:sz w:val="22"/>
          <w:szCs w:val="22"/>
        </w:rPr>
        <w:t>à l’attente exprimée par le représentant du pouvoir adjudicateur au regard du critère jugé.</w:t>
      </w:r>
    </w:p>
    <w:p w:rsidR="00C657B6" w:rsidRPr="0060356F" w:rsidRDefault="00C657B6" w:rsidP="00C657B6">
      <w:pPr>
        <w:spacing w:line="240" w:lineRule="exact"/>
        <w:rPr>
          <w:lang w:val="fr-FR"/>
        </w:rPr>
      </w:pPr>
    </w:p>
    <w:p w:rsidR="00C657B6" w:rsidRPr="0060356F" w:rsidRDefault="00C657B6" w:rsidP="00C657B6">
      <w:pPr>
        <w:spacing w:line="240" w:lineRule="exact"/>
        <w:rPr>
          <w:lang w:val="fr-FR"/>
        </w:rPr>
      </w:pPr>
    </w:p>
    <w:p w:rsidR="00C657B6" w:rsidRPr="0060356F" w:rsidRDefault="00C657B6" w:rsidP="00C657B6">
      <w:pPr>
        <w:spacing w:line="240" w:lineRule="exact"/>
        <w:rPr>
          <w:lang w:val="fr-FR"/>
        </w:rPr>
      </w:pPr>
    </w:p>
    <w:p w:rsidR="00C657B6" w:rsidRPr="0060356F" w:rsidRDefault="00C657B6" w:rsidP="00C657B6">
      <w:pPr>
        <w:spacing w:line="240" w:lineRule="exact"/>
        <w:rPr>
          <w:lang w:val="fr-FR"/>
        </w:rPr>
      </w:pPr>
    </w:p>
    <w:tbl>
      <w:tblPr>
        <w:tblW w:w="5000" w:type="pct"/>
        <w:jc w:val="center"/>
        <w:tblCellMar>
          <w:left w:w="0" w:type="dxa"/>
          <w:right w:w="0" w:type="dxa"/>
        </w:tblCellMar>
        <w:tblLook w:val="04A0"/>
      </w:tblPr>
      <w:tblGrid>
        <w:gridCol w:w="6903"/>
        <w:gridCol w:w="2869"/>
      </w:tblGrid>
      <w:tr w:rsidR="00C657B6" w:rsidRPr="005A64F5" w:rsidTr="0060356F">
        <w:trPr>
          <w:cantSplit/>
          <w:trHeight w:val="281"/>
          <w:tblHeader/>
          <w:jc w:val="center"/>
        </w:trPr>
        <w:tc>
          <w:tcPr>
            <w:tcW w:w="3532" w:type="pct"/>
            <w:shd w:val="clear" w:color="auto" w:fill="FFFFFF" w:themeFill="background1"/>
            <w:tcMar>
              <w:top w:w="0" w:type="dxa"/>
              <w:left w:w="70" w:type="dxa"/>
              <w:bottom w:w="0" w:type="dxa"/>
              <w:right w:w="70" w:type="dxa"/>
            </w:tcMar>
            <w:vAlign w:val="center"/>
            <w:hideMark/>
          </w:tcPr>
          <w:p w:rsidR="00C657B6" w:rsidRPr="006E196F" w:rsidRDefault="00C657B6" w:rsidP="0060356F">
            <w:pPr>
              <w:pStyle w:val="Normal1"/>
              <w:keepNext/>
              <w:keepLines w:val="0"/>
              <w:tabs>
                <w:tab w:val="clear" w:pos="284"/>
                <w:tab w:val="clear" w:pos="567"/>
                <w:tab w:val="clear" w:pos="851"/>
              </w:tabs>
              <w:ind w:left="360" w:firstLine="0"/>
              <w:jc w:val="left"/>
              <w:rPr>
                <w:rFonts w:ascii="Arial" w:eastAsia="Trebuchet MS" w:hAnsi="Arial" w:cs="Arial"/>
                <w:b/>
                <w:color w:val="000000"/>
                <w:szCs w:val="22"/>
                <w:lang w:eastAsia="en-US"/>
              </w:rPr>
            </w:pPr>
            <w:r w:rsidRPr="006E196F">
              <w:rPr>
                <w:rFonts w:ascii="Arial" w:eastAsia="Trebuchet MS" w:hAnsi="Arial" w:cs="Arial"/>
                <w:b/>
                <w:color w:val="000000"/>
                <w:szCs w:val="22"/>
                <w:lang w:eastAsia="en-US"/>
              </w:rPr>
              <w:t xml:space="preserve">2) </w:t>
            </w:r>
            <w:r>
              <w:rPr>
                <w:rFonts w:ascii="Arial" w:eastAsia="Trebuchet MS" w:hAnsi="Arial" w:cs="Arial"/>
                <w:b/>
                <w:color w:val="000000"/>
                <w:szCs w:val="22"/>
                <w:lang w:eastAsia="en-US"/>
              </w:rPr>
              <w:t>Critère prix</w:t>
            </w:r>
            <w:r w:rsidRPr="006E196F">
              <w:rPr>
                <w:rFonts w:ascii="Arial" w:eastAsia="Trebuchet MS" w:hAnsi="Arial" w:cs="Arial"/>
                <w:b/>
                <w:color w:val="000000"/>
                <w:szCs w:val="22"/>
                <w:lang w:eastAsia="en-US"/>
              </w:rPr>
              <w:t xml:space="preserve">  </w:t>
            </w:r>
            <w:r w:rsidRPr="006E196F">
              <w:rPr>
                <w:rFonts w:ascii="Arial" w:eastAsia="Trebuchet MS" w:hAnsi="Arial" w:cs="Arial"/>
                <w:b/>
                <w:color w:val="000000"/>
                <w:szCs w:val="22"/>
                <w:lang w:eastAsia="en-US"/>
              </w:rPr>
              <w:tab/>
            </w:r>
          </w:p>
        </w:tc>
        <w:tc>
          <w:tcPr>
            <w:tcW w:w="1468" w:type="pct"/>
            <w:shd w:val="clear" w:color="auto" w:fill="FFFFFF" w:themeFill="background1"/>
            <w:tcMar>
              <w:top w:w="0" w:type="dxa"/>
              <w:left w:w="70" w:type="dxa"/>
              <w:bottom w:w="0" w:type="dxa"/>
              <w:right w:w="70" w:type="dxa"/>
            </w:tcMar>
            <w:vAlign w:val="center"/>
            <w:hideMark/>
          </w:tcPr>
          <w:p w:rsidR="00C657B6" w:rsidRPr="006E196F" w:rsidRDefault="00C657B6" w:rsidP="0060356F">
            <w:pPr>
              <w:pStyle w:val="Normal1"/>
              <w:keepNext/>
              <w:tabs>
                <w:tab w:val="clear" w:pos="284"/>
                <w:tab w:val="clear" w:pos="567"/>
                <w:tab w:val="clear" w:pos="851"/>
              </w:tabs>
              <w:ind w:left="-666" w:hanging="142"/>
              <w:jc w:val="center"/>
              <w:rPr>
                <w:rFonts w:ascii="Arial" w:eastAsia="Trebuchet MS" w:hAnsi="Arial" w:cs="Arial"/>
                <w:b/>
                <w:color w:val="000000"/>
                <w:szCs w:val="22"/>
                <w:lang w:eastAsia="en-US"/>
              </w:rPr>
            </w:pPr>
            <w:r w:rsidRPr="006E196F">
              <w:rPr>
                <w:rFonts w:ascii="Arial" w:eastAsia="Trebuchet MS" w:hAnsi="Arial" w:cs="Arial"/>
                <w:b/>
                <w:color w:val="000000"/>
                <w:szCs w:val="22"/>
                <w:lang w:eastAsia="en-US"/>
              </w:rPr>
              <w:t>30 points</w:t>
            </w:r>
          </w:p>
        </w:tc>
      </w:tr>
    </w:tbl>
    <w:p w:rsidR="00C657B6" w:rsidRDefault="00C657B6" w:rsidP="00C657B6">
      <w:pPr>
        <w:rPr>
          <w:rFonts w:ascii="Gill Sans MT" w:hAnsi="Gill Sans MT"/>
          <w:sz w:val="28"/>
        </w:rPr>
      </w:pPr>
      <w:r w:rsidRPr="005A64F5">
        <w:rPr>
          <w:rFonts w:ascii="Gill Sans MT" w:hAnsi="Gill Sans MT"/>
          <w:bCs/>
        </w:rPr>
        <w:br/>
      </w:r>
      <m:oMathPara>
        <m:oMath>
          <m:r>
            <w:rPr>
              <w:rFonts w:ascii="Cambria Math" w:hAnsi="Cambria Math"/>
              <w:sz w:val="28"/>
            </w:rPr>
            <m:t>Note</m:t>
          </m:r>
          <m:r>
            <w:rPr>
              <w:rFonts w:ascii="Cambria Math" w:hAnsi="Gill Sans MT"/>
              <w:sz w:val="28"/>
            </w:rPr>
            <m:t xml:space="preserve"> </m:t>
          </m:r>
          <m:r>
            <w:rPr>
              <w:rFonts w:ascii="Cambria Math" w:hAnsi="Cambria Math"/>
              <w:sz w:val="28"/>
            </w:rPr>
            <m:t>prix</m:t>
          </m:r>
          <m:r>
            <w:rPr>
              <w:rFonts w:ascii="Cambria Math" w:hAnsi="Gill Sans MT"/>
              <w:sz w:val="28"/>
            </w:rPr>
            <m:t xml:space="preserve">=30 x </m:t>
          </m:r>
          <m:f>
            <m:fPr>
              <m:ctrlPr>
                <w:rPr>
                  <w:rFonts w:ascii="Cambria Math" w:eastAsia="Calibri" w:hAnsi="Gill Sans MT"/>
                  <w:i/>
                  <w:sz w:val="28"/>
                </w:rPr>
              </m:ctrlPr>
            </m:fPr>
            <m:num>
              <m:d>
                <m:dPr>
                  <m:ctrlPr>
                    <w:rPr>
                      <w:rFonts w:ascii="Cambria Math" w:eastAsia="Calibri" w:hAnsi="Gill Sans MT"/>
                      <w:i/>
                      <w:sz w:val="28"/>
                    </w:rPr>
                  </m:ctrlPr>
                </m:dPr>
                <m:e>
                  <m:sSub>
                    <m:sSubPr>
                      <m:ctrlPr>
                        <w:rPr>
                          <w:rFonts w:ascii="Cambria Math" w:eastAsia="Calibri" w:hAnsi="Gill Sans MT"/>
                          <w:i/>
                          <w:sz w:val="28"/>
                        </w:rPr>
                      </m:ctrlPr>
                    </m:sSubPr>
                    <m:e>
                      <m:r>
                        <w:rPr>
                          <w:rFonts w:ascii="Cambria Math" w:hAnsi="Cambria Math"/>
                          <w:sz w:val="28"/>
                        </w:rPr>
                        <m:t>Offre</m:t>
                      </m:r>
                    </m:e>
                    <m:sub>
                      <m:r>
                        <w:rPr>
                          <w:rFonts w:ascii="Cambria Math" w:hAnsi="Cambria Math"/>
                          <w:sz w:val="28"/>
                        </w:rPr>
                        <m:t>moins</m:t>
                      </m:r>
                      <m:r>
                        <w:rPr>
                          <w:rFonts w:ascii="Gill Sans MT" w:hAnsi="Cambria Math"/>
                          <w:sz w:val="28"/>
                        </w:rPr>
                        <m:t>-</m:t>
                      </m:r>
                      <m:r>
                        <w:rPr>
                          <w:rFonts w:ascii="Cambria Math" w:hAnsi="Cambria Math"/>
                          <w:sz w:val="28"/>
                        </w:rPr>
                        <m:t>disante</m:t>
                      </m:r>
                    </m:sub>
                  </m:sSub>
                </m:e>
              </m:d>
            </m:num>
            <m:den>
              <m:d>
                <m:dPr>
                  <m:ctrlPr>
                    <w:rPr>
                      <w:rFonts w:ascii="Cambria Math" w:eastAsia="Calibri" w:hAnsi="Gill Sans MT"/>
                      <w:i/>
                      <w:sz w:val="28"/>
                    </w:rPr>
                  </m:ctrlPr>
                </m:dPr>
                <m:e>
                  <m:r>
                    <w:rPr>
                      <w:rFonts w:ascii="Cambria Math" w:hAnsi="Cambria Math"/>
                      <w:sz w:val="28"/>
                    </w:rPr>
                    <m:t>Offre</m:t>
                  </m:r>
                  <m:r>
                    <w:rPr>
                      <w:rFonts w:ascii="Cambria Math" w:hAnsi="Gill Sans MT"/>
                      <w:sz w:val="28"/>
                    </w:rPr>
                    <m:t xml:space="preserve"> </m:t>
                  </m:r>
                  <m:r>
                    <w:rPr>
                      <w:rFonts w:ascii="Cambria Math" w:hAnsi="Cambria Math"/>
                      <w:sz w:val="28"/>
                    </w:rPr>
                    <m:t>du</m:t>
                  </m:r>
                  <m:r>
                    <w:rPr>
                      <w:rFonts w:ascii="Cambria Math" w:hAnsi="Gill Sans MT"/>
                      <w:sz w:val="28"/>
                    </w:rPr>
                    <m:t xml:space="preserve"> </m:t>
                  </m:r>
                  <m:r>
                    <w:rPr>
                      <w:rFonts w:ascii="Cambria Math" w:hAnsi="Cambria Math"/>
                      <w:sz w:val="28"/>
                    </w:rPr>
                    <m:t>candidat</m:t>
                  </m:r>
                </m:e>
              </m:d>
            </m:den>
          </m:f>
          <m:r>
            <w:rPr>
              <w:rFonts w:ascii="Cambria Math" w:eastAsia="Calibri" w:hAnsi="Gill Sans MT"/>
              <w:sz w:val="28"/>
            </w:rPr>
            <m:t xml:space="preserve"> </m:t>
          </m:r>
        </m:oMath>
      </m:oMathPara>
    </w:p>
    <w:p w:rsidR="00C657B6" w:rsidRDefault="00C657B6" w:rsidP="00C657B6">
      <w:pPr>
        <w:rPr>
          <w:rFonts w:ascii="Gill Sans MT" w:hAnsi="Gill Sans MT"/>
          <w:sz w:val="28"/>
        </w:rPr>
      </w:pPr>
    </w:p>
    <w:p w:rsidR="00C657B6" w:rsidRDefault="00C657B6" w:rsidP="00C657B6">
      <w:pPr>
        <w:rPr>
          <w:rFonts w:ascii="Gill Sans MT" w:hAnsi="Gill Sans MT"/>
          <w:sz w:val="28"/>
        </w:rPr>
      </w:pPr>
    </w:p>
    <w:tbl>
      <w:tblPr>
        <w:tblW w:w="5000" w:type="pct"/>
        <w:jc w:val="center"/>
        <w:shd w:val="clear" w:color="auto" w:fill="FFFFFF" w:themeFill="background1"/>
        <w:tblCellMar>
          <w:left w:w="0" w:type="dxa"/>
          <w:right w:w="0" w:type="dxa"/>
        </w:tblCellMar>
        <w:tblLook w:val="04A0"/>
      </w:tblPr>
      <w:tblGrid>
        <w:gridCol w:w="6903"/>
        <w:gridCol w:w="2869"/>
      </w:tblGrid>
      <w:tr w:rsidR="00C657B6" w:rsidRPr="005A64F5" w:rsidTr="0060356F">
        <w:trPr>
          <w:cantSplit/>
          <w:trHeight w:val="281"/>
          <w:tblHeader/>
          <w:jc w:val="center"/>
        </w:trPr>
        <w:tc>
          <w:tcPr>
            <w:tcW w:w="3532" w:type="pct"/>
            <w:shd w:val="clear" w:color="auto" w:fill="FFFFFF" w:themeFill="background1"/>
            <w:tcMar>
              <w:top w:w="0" w:type="dxa"/>
              <w:left w:w="70" w:type="dxa"/>
              <w:bottom w:w="0" w:type="dxa"/>
              <w:right w:w="70" w:type="dxa"/>
            </w:tcMar>
            <w:vAlign w:val="center"/>
            <w:hideMark/>
          </w:tcPr>
          <w:p w:rsidR="00C657B6" w:rsidRPr="006E196F" w:rsidRDefault="00C657B6" w:rsidP="0060356F">
            <w:pPr>
              <w:pStyle w:val="Normal1"/>
              <w:keepNext/>
              <w:keepLines w:val="0"/>
              <w:numPr>
                <w:ilvl w:val="0"/>
                <w:numId w:val="3"/>
              </w:numPr>
              <w:tabs>
                <w:tab w:val="clear" w:pos="284"/>
                <w:tab w:val="clear" w:pos="567"/>
                <w:tab w:val="clear" w:pos="851"/>
              </w:tabs>
              <w:jc w:val="left"/>
              <w:rPr>
                <w:rFonts w:ascii="Arial" w:eastAsia="Trebuchet MS" w:hAnsi="Arial" w:cs="Arial"/>
                <w:b/>
                <w:color w:val="000000"/>
                <w:szCs w:val="22"/>
                <w:lang w:eastAsia="en-US"/>
              </w:rPr>
            </w:pPr>
            <w:r>
              <w:rPr>
                <w:rFonts w:ascii="Arial" w:eastAsia="Trebuchet MS" w:hAnsi="Arial" w:cs="Arial"/>
                <w:b/>
                <w:color w:val="000000"/>
                <w:szCs w:val="22"/>
                <w:lang w:eastAsia="en-US"/>
              </w:rPr>
              <w:t>Critère délai de réalisation</w:t>
            </w:r>
          </w:p>
        </w:tc>
        <w:tc>
          <w:tcPr>
            <w:tcW w:w="1468" w:type="pct"/>
            <w:shd w:val="clear" w:color="auto" w:fill="FFFFFF" w:themeFill="background1"/>
            <w:tcMar>
              <w:top w:w="0" w:type="dxa"/>
              <w:left w:w="70" w:type="dxa"/>
              <w:bottom w:w="0" w:type="dxa"/>
              <w:right w:w="70" w:type="dxa"/>
            </w:tcMar>
            <w:vAlign w:val="center"/>
            <w:hideMark/>
          </w:tcPr>
          <w:p w:rsidR="00C657B6" w:rsidRPr="006E196F" w:rsidRDefault="00C657B6" w:rsidP="0060356F">
            <w:pPr>
              <w:pStyle w:val="Normal1"/>
              <w:keepNext/>
              <w:ind w:left="142" w:hanging="142"/>
              <w:jc w:val="center"/>
              <w:rPr>
                <w:rFonts w:ascii="Arial" w:eastAsia="Trebuchet MS" w:hAnsi="Arial" w:cs="Arial"/>
                <w:b/>
                <w:color w:val="000000"/>
                <w:szCs w:val="22"/>
                <w:lang w:eastAsia="en-US"/>
              </w:rPr>
            </w:pPr>
            <w:r w:rsidRPr="006E196F">
              <w:rPr>
                <w:rFonts w:ascii="Arial" w:eastAsia="Trebuchet MS" w:hAnsi="Arial" w:cs="Arial"/>
                <w:b/>
                <w:color w:val="000000"/>
                <w:szCs w:val="22"/>
                <w:lang w:eastAsia="en-US"/>
              </w:rPr>
              <w:t>20 points</w:t>
            </w:r>
          </w:p>
        </w:tc>
      </w:tr>
    </w:tbl>
    <w:p w:rsidR="00C657B6" w:rsidRPr="005A64F5" w:rsidRDefault="00C657B6" w:rsidP="00C657B6">
      <w:pPr>
        <w:jc w:val="center"/>
        <w:rPr>
          <w:rFonts w:ascii="Gill Sans MT" w:hAnsi="Gill Sans MT"/>
          <w:b/>
          <w:bCs/>
          <w:u w:val="single"/>
        </w:rPr>
      </w:pPr>
    </w:p>
    <w:p w:rsidR="00C657B6" w:rsidRDefault="00C657B6" w:rsidP="00C657B6">
      <w:pPr>
        <w:jc w:val="center"/>
        <w:rPr>
          <w:rFonts w:ascii="Gill Sans MT" w:hAnsi="Gill Sans MT"/>
          <w:sz w:val="28"/>
        </w:rPr>
      </w:pPr>
      <m:oMathPara>
        <m:oMath>
          <m:r>
            <w:rPr>
              <w:rFonts w:ascii="Cambria Math" w:hAnsi="Cambria Math"/>
              <w:sz w:val="28"/>
            </w:rPr>
            <m:t>Note</m:t>
          </m:r>
          <m:r>
            <w:rPr>
              <w:rFonts w:ascii="Cambria Math" w:hAnsi="Gill Sans MT"/>
              <w:sz w:val="28"/>
            </w:rPr>
            <m:t xml:space="preserve"> </m:t>
          </m:r>
          <m:r>
            <w:rPr>
              <w:rFonts w:ascii="Cambria Math" w:hAnsi="Cambria Math"/>
              <w:sz w:val="28"/>
            </w:rPr>
            <m:t>d</m:t>
          </m:r>
          <m:r>
            <w:rPr>
              <w:rFonts w:ascii="Gill Sans MT" w:hAnsi="Gill Sans MT"/>
              <w:sz w:val="28"/>
            </w:rPr>
            <m:t>é</m:t>
          </m:r>
          <m:r>
            <w:rPr>
              <w:rFonts w:ascii="Cambria Math" w:hAnsi="Cambria Math"/>
              <w:sz w:val="28"/>
            </w:rPr>
            <m:t>lai</m:t>
          </m:r>
          <m:r>
            <w:rPr>
              <w:rFonts w:ascii="Cambria Math" w:hAnsi="Gill Sans MT"/>
              <w:sz w:val="28"/>
            </w:rPr>
            <m:t xml:space="preserve">=20 x </m:t>
          </m:r>
          <m:f>
            <m:fPr>
              <m:ctrlPr>
                <w:rPr>
                  <w:rFonts w:ascii="Cambria Math" w:eastAsia="Calibri" w:hAnsi="Gill Sans MT"/>
                  <w:i/>
                  <w:sz w:val="28"/>
                </w:rPr>
              </m:ctrlPr>
            </m:fPr>
            <m:num>
              <m:d>
                <m:dPr>
                  <m:ctrlPr>
                    <w:rPr>
                      <w:rFonts w:ascii="Cambria Math" w:eastAsia="Calibri" w:hAnsi="Gill Sans MT"/>
                      <w:i/>
                      <w:sz w:val="28"/>
                    </w:rPr>
                  </m:ctrlPr>
                </m:dPr>
                <m:e>
                  <m:r>
                    <w:rPr>
                      <w:rFonts w:ascii="Cambria Math" w:eastAsia="Calibri" w:hAnsi="Cambria Math"/>
                      <w:sz w:val="28"/>
                    </w:rPr>
                    <m:t>D</m:t>
                  </m:r>
                  <m:r>
                    <w:rPr>
                      <w:rFonts w:ascii="Gill Sans MT" w:eastAsia="Calibri" w:hAnsi="Gill Sans MT"/>
                      <w:sz w:val="28"/>
                    </w:rPr>
                    <m:t>é</m:t>
                  </m:r>
                  <m:r>
                    <w:rPr>
                      <w:rFonts w:ascii="Cambria Math" w:eastAsia="Calibri" w:hAnsi="Cambria Math"/>
                      <w:sz w:val="28"/>
                    </w:rPr>
                    <m:t>lai Global</m:t>
                  </m:r>
                  <m:r>
                    <w:rPr>
                      <w:rFonts w:ascii="Cambria Math" w:eastAsia="Calibri" w:hAnsi="Gill Sans MT"/>
                      <w:sz w:val="28"/>
                    </w:rPr>
                    <m:t xml:space="preserve"> </m:t>
                  </m:r>
                  <m:r>
                    <w:rPr>
                      <w:rFonts w:ascii="Cambria Math" w:eastAsia="Calibri" w:hAnsi="Cambria Math"/>
                      <w:sz w:val="28"/>
                    </w:rPr>
                    <m:t>le</m:t>
                  </m:r>
                  <m:r>
                    <w:rPr>
                      <w:rFonts w:ascii="Cambria Math" w:eastAsia="Calibri" w:hAnsi="Gill Sans MT"/>
                      <w:sz w:val="28"/>
                    </w:rPr>
                    <m:t xml:space="preserve"> </m:t>
                  </m:r>
                  <m:r>
                    <w:rPr>
                      <w:rFonts w:ascii="Cambria Math" w:eastAsia="Calibri" w:hAnsi="Cambria Math"/>
                      <w:sz w:val="28"/>
                    </w:rPr>
                    <m:t>plus</m:t>
                  </m:r>
                  <m:r>
                    <w:rPr>
                      <w:rFonts w:ascii="Cambria Math" w:eastAsia="Calibri" w:hAnsi="Gill Sans MT"/>
                      <w:sz w:val="28"/>
                    </w:rPr>
                    <m:t xml:space="preserve"> </m:t>
                  </m:r>
                  <m:r>
                    <w:rPr>
                      <w:rFonts w:ascii="Cambria Math" w:eastAsia="Calibri" w:hAnsi="Cambria Math"/>
                      <w:sz w:val="28"/>
                    </w:rPr>
                    <m:t>bas</m:t>
                  </m:r>
                </m:e>
              </m:d>
            </m:num>
            <m:den>
              <m:d>
                <m:dPr>
                  <m:ctrlPr>
                    <w:rPr>
                      <w:rFonts w:ascii="Cambria Math" w:eastAsia="Calibri" w:hAnsi="Gill Sans MT"/>
                      <w:i/>
                      <w:sz w:val="28"/>
                    </w:rPr>
                  </m:ctrlPr>
                </m:dPr>
                <m:e>
                  <m:r>
                    <w:rPr>
                      <w:rFonts w:ascii="Cambria Math" w:eastAsia="Calibri" w:hAnsi="Cambria Math"/>
                      <w:sz w:val="28"/>
                    </w:rPr>
                    <m:t>D</m:t>
                  </m:r>
                  <m:r>
                    <w:rPr>
                      <w:rFonts w:ascii="Gill Sans MT" w:eastAsia="Calibri" w:hAnsi="Gill Sans MT"/>
                      <w:sz w:val="28"/>
                    </w:rPr>
                    <m:t>é</m:t>
                  </m:r>
                  <m:r>
                    <w:rPr>
                      <w:rFonts w:ascii="Cambria Math" w:eastAsia="Calibri" w:hAnsi="Cambria Math"/>
                      <w:sz w:val="28"/>
                    </w:rPr>
                    <m:t>lai</m:t>
                  </m:r>
                  <m:r>
                    <w:rPr>
                      <w:rFonts w:ascii="Cambria Math" w:eastAsia="Calibri" w:hAnsi="Gill Sans MT"/>
                      <w:sz w:val="28"/>
                    </w:rPr>
                    <m:t xml:space="preserve"> Global </m:t>
                  </m:r>
                  <m:r>
                    <w:rPr>
                      <w:rFonts w:ascii="Cambria Math" w:eastAsia="Calibri" w:hAnsi="Cambria Math"/>
                      <w:sz w:val="28"/>
                    </w:rPr>
                    <m:t>du</m:t>
                  </m:r>
                  <m:r>
                    <w:rPr>
                      <w:rFonts w:ascii="Cambria Math" w:eastAsia="Calibri" w:hAnsi="Gill Sans MT"/>
                      <w:sz w:val="28"/>
                    </w:rPr>
                    <m:t xml:space="preserve"> </m:t>
                  </m:r>
                  <m:r>
                    <w:rPr>
                      <w:rFonts w:ascii="Cambria Math" w:eastAsia="Calibri" w:hAnsi="Cambria Math"/>
                      <w:sz w:val="28"/>
                    </w:rPr>
                    <m:t>candidat</m:t>
                  </m:r>
                </m:e>
              </m:d>
            </m:den>
          </m:f>
          <m:r>
            <w:rPr>
              <w:rFonts w:ascii="Cambria Math" w:eastAsia="Calibri" w:hAnsi="Gill Sans MT"/>
              <w:sz w:val="28"/>
            </w:rPr>
            <m:t xml:space="preserve"> </m:t>
          </m:r>
        </m:oMath>
      </m:oMathPara>
    </w:p>
    <w:p w:rsidR="00C657B6" w:rsidRPr="005A64F5" w:rsidRDefault="00C657B6" w:rsidP="00C657B6">
      <w:pPr>
        <w:jc w:val="center"/>
        <w:rPr>
          <w:rFonts w:ascii="Gill Sans MT" w:hAnsi="Gill Sans MT"/>
        </w:rPr>
      </w:pPr>
    </w:p>
    <w:p w:rsidR="00C657B6" w:rsidRPr="005A64F5" w:rsidRDefault="00C657B6" w:rsidP="00C657B6">
      <w:pPr>
        <w:rPr>
          <w:rFonts w:ascii="Gill Sans MT" w:hAnsi="Gill Sans MT"/>
        </w:rPr>
      </w:pPr>
    </w:p>
    <w:p w:rsidR="00C657B6" w:rsidRPr="001E31D7" w:rsidRDefault="00C657B6" w:rsidP="00C657B6">
      <w:pPr>
        <w:pBdr>
          <w:top w:val="triple" w:sz="4" w:space="1" w:color="auto"/>
          <w:left w:val="triple" w:sz="4" w:space="4" w:color="auto"/>
          <w:bottom w:val="triple" w:sz="4" w:space="1" w:color="auto"/>
          <w:right w:val="triple" w:sz="4" w:space="4" w:color="auto"/>
        </w:pBdr>
        <w:jc w:val="center"/>
        <w:rPr>
          <w:rFonts w:ascii="Arial" w:eastAsia="Trebuchet MS" w:hAnsi="Arial" w:cs="Arial"/>
          <w:color w:val="000000"/>
          <w:sz w:val="22"/>
          <w:szCs w:val="22"/>
          <w:lang w:val="fr-FR" w:eastAsia="fr-FR"/>
        </w:rPr>
      </w:pPr>
      <w:r w:rsidRPr="001E31D7">
        <w:rPr>
          <w:rFonts w:ascii="Arial" w:eastAsia="Trebuchet MS" w:hAnsi="Arial" w:cs="Arial"/>
          <w:color w:val="000000"/>
          <w:sz w:val="22"/>
          <w:szCs w:val="22"/>
          <w:lang w:val="fr-FR" w:eastAsia="fr-FR"/>
        </w:rPr>
        <w:t xml:space="preserve">Ainsi, </w:t>
      </w:r>
      <w:r w:rsidRPr="001E31D7">
        <w:rPr>
          <w:rFonts w:ascii="Arial" w:eastAsia="Trebuchet MS" w:hAnsi="Arial" w:cs="Arial"/>
          <w:b/>
          <w:color w:val="000000"/>
          <w:sz w:val="22"/>
          <w:szCs w:val="22"/>
          <w:lang w:val="fr-FR" w:eastAsia="fr-FR"/>
        </w:rPr>
        <w:t>la note globale notée sur 100 points</w:t>
      </w:r>
      <w:r w:rsidRPr="001E31D7">
        <w:rPr>
          <w:rFonts w:ascii="Arial" w:eastAsia="Trebuchet MS" w:hAnsi="Arial" w:cs="Arial"/>
          <w:color w:val="000000"/>
          <w:sz w:val="22"/>
          <w:szCs w:val="22"/>
          <w:lang w:val="fr-FR" w:eastAsia="fr-FR"/>
        </w:rPr>
        <w:t xml:space="preserve"> correspondra à la somme de la note du prix des prestations (sur 30 points), de la note de la valeur technique (sur 50 points) et de la note du délai d’exécution (sur 20 points)</w:t>
      </w:r>
    </w:p>
    <w:p w:rsidR="00030D5F" w:rsidRPr="006E196F" w:rsidRDefault="00030D5F">
      <w:pPr>
        <w:spacing w:line="240" w:lineRule="exact"/>
        <w:rPr>
          <w:lang w:val="fr-FR"/>
        </w:rPr>
      </w:pPr>
    </w:p>
    <w:p w:rsidR="002D3D61" w:rsidRDefault="00534015">
      <w:pPr>
        <w:pStyle w:val="ParagrapheIndent2"/>
        <w:spacing w:after="240" w:line="232" w:lineRule="exact"/>
        <w:ind w:left="20" w:right="20"/>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rsidR="002D3D61" w:rsidRDefault="00534015">
      <w:pPr>
        <w:pStyle w:val="Titre2"/>
        <w:ind w:left="300" w:right="20"/>
        <w:rPr>
          <w:rFonts w:ascii="Trebuchet MS" w:eastAsia="Trebuchet MS" w:hAnsi="Trebuchet MS" w:cs="Trebuchet MS"/>
          <w:i w:val="0"/>
          <w:color w:val="000000"/>
          <w:sz w:val="24"/>
          <w:lang w:val="fr-FR"/>
        </w:rPr>
      </w:pPr>
      <w:bookmarkStart w:id="28" w:name="_Toc256000028"/>
      <w:r>
        <w:rPr>
          <w:rFonts w:ascii="Trebuchet MS" w:eastAsia="Trebuchet MS" w:hAnsi="Trebuchet MS" w:cs="Trebuchet MS"/>
          <w:i w:val="0"/>
          <w:color w:val="000000"/>
          <w:sz w:val="24"/>
          <w:lang w:val="fr-FR"/>
        </w:rPr>
        <w:t>8.3 - Suite à donner à la consultation</w:t>
      </w:r>
      <w:bookmarkEnd w:id="28"/>
    </w:p>
    <w:p w:rsidR="004E7457" w:rsidRPr="004E7457" w:rsidRDefault="004E7457" w:rsidP="004E7457">
      <w:pPr>
        <w:pStyle w:val="ParagrapheIndent2"/>
        <w:spacing w:after="240" w:line="232" w:lineRule="exact"/>
        <w:ind w:left="20" w:right="20"/>
        <w:jc w:val="both"/>
        <w:rPr>
          <w:color w:val="000000"/>
          <w:lang w:val="fr-FR"/>
        </w:rPr>
      </w:pPr>
      <w:r>
        <w:rPr>
          <w:color w:val="000000"/>
          <w:lang w:val="fr-FR"/>
        </w:rPr>
        <w:t xml:space="preserve">Après examen des offres, le pouvoir adjudicateur engagera des négociations avec les candidats les mieux classés au regard des critères énoncés ci-dessus dans la limite des 3 premiers classés. </w:t>
      </w:r>
    </w:p>
    <w:p w:rsidR="002D3D61" w:rsidRPr="004E7457" w:rsidRDefault="004E7457" w:rsidP="004E7457">
      <w:pPr>
        <w:pStyle w:val="ParagrapheIndent2"/>
        <w:spacing w:after="240" w:line="232" w:lineRule="exact"/>
        <w:ind w:left="20" w:right="20"/>
        <w:jc w:val="both"/>
        <w:rPr>
          <w:b/>
          <w:lang w:val="fr-FR"/>
        </w:rPr>
      </w:pPr>
      <w:r w:rsidRPr="0089037D">
        <w:rPr>
          <w:b/>
          <w:lang w:val="fr-FR"/>
        </w:rPr>
        <w:t>Ces derniers recevront une convocation pour la négociation par voie dématérialisée et devront remettre leur réponse sur la plateforme de dématérialisation.</w:t>
      </w:r>
    </w:p>
    <w:p w:rsidR="006E196F" w:rsidRPr="006E196F" w:rsidRDefault="006E196F" w:rsidP="006E196F">
      <w:pPr>
        <w:rPr>
          <w:rFonts w:ascii="Trebuchet MS" w:eastAsia="Trebuchet MS" w:hAnsi="Trebuchet MS" w:cs="Trebuchet MS"/>
          <w:color w:val="000000"/>
          <w:sz w:val="20"/>
          <w:lang w:val="fr-FR"/>
        </w:rPr>
      </w:pPr>
      <w:r w:rsidRPr="006E196F">
        <w:rPr>
          <w:rFonts w:ascii="Trebuchet MS" w:eastAsia="Trebuchet MS" w:hAnsi="Trebuchet MS" w:cs="Trebuchet MS"/>
          <w:color w:val="000000"/>
          <w:sz w:val="20"/>
          <w:lang w:val="fr-FR"/>
        </w:rPr>
        <w:t>La négociation est conduite dans le respect du principe de l’égalité de traitement de tous les candidats. La négociation pourra porter sur :</w:t>
      </w:r>
    </w:p>
    <w:p w:rsidR="006E196F" w:rsidRPr="006E196F" w:rsidRDefault="004E7457" w:rsidP="006E196F">
      <w:pPr>
        <w:pStyle w:val="Paragraphedeliste"/>
        <w:numPr>
          <w:ilvl w:val="0"/>
          <w:numId w:val="4"/>
        </w:numPr>
        <w:rPr>
          <w:rFonts w:ascii="Trebuchet MS" w:eastAsia="Trebuchet MS" w:hAnsi="Trebuchet MS" w:cs="Trebuchet MS"/>
          <w:color w:val="000000"/>
          <w:sz w:val="20"/>
          <w:lang w:eastAsia="en-US"/>
        </w:rPr>
      </w:pPr>
      <w:r>
        <w:rPr>
          <w:rFonts w:ascii="Trebuchet MS" w:eastAsia="Trebuchet MS" w:hAnsi="Trebuchet MS" w:cs="Trebuchet MS"/>
          <w:color w:val="000000"/>
          <w:sz w:val="20"/>
          <w:lang w:eastAsia="en-US"/>
        </w:rPr>
        <w:t>L</w:t>
      </w:r>
      <w:r w:rsidR="006E196F" w:rsidRPr="006E196F">
        <w:rPr>
          <w:rFonts w:ascii="Trebuchet MS" w:eastAsia="Trebuchet MS" w:hAnsi="Trebuchet MS" w:cs="Trebuchet MS"/>
          <w:color w:val="000000"/>
          <w:sz w:val="20"/>
          <w:lang w:eastAsia="en-US"/>
        </w:rPr>
        <w:t xml:space="preserve">e </w:t>
      </w:r>
      <w:r>
        <w:rPr>
          <w:rFonts w:ascii="Trebuchet MS" w:eastAsia="Trebuchet MS" w:hAnsi="Trebuchet MS" w:cs="Trebuchet MS"/>
          <w:color w:val="000000"/>
          <w:sz w:val="20"/>
          <w:lang w:eastAsia="en-US"/>
        </w:rPr>
        <w:t>mémoire technique</w:t>
      </w:r>
    </w:p>
    <w:p w:rsidR="006E196F" w:rsidRPr="006E196F" w:rsidRDefault="004E7457" w:rsidP="006E196F">
      <w:pPr>
        <w:pStyle w:val="Paragraphedeliste"/>
        <w:numPr>
          <w:ilvl w:val="0"/>
          <w:numId w:val="4"/>
        </w:numPr>
        <w:rPr>
          <w:rFonts w:ascii="Trebuchet MS" w:eastAsia="Trebuchet MS" w:hAnsi="Trebuchet MS" w:cs="Trebuchet MS"/>
          <w:color w:val="000000"/>
          <w:sz w:val="20"/>
          <w:lang w:eastAsia="en-US"/>
        </w:rPr>
      </w:pPr>
      <w:r>
        <w:rPr>
          <w:rFonts w:ascii="Trebuchet MS" w:eastAsia="Trebuchet MS" w:hAnsi="Trebuchet MS" w:cs="Trebuchet MS"/>
          <w:color w:val="000000"/>
          <w:sz w:val="20"/>
          <w:lang w:eastAsia="en-US"/>
        </w:rPr>
        <w:t>Le prix</w:t>
      </w:r>
    </w:p>
    <w:p w:rsidR="006E196F" w:rsidRPr="006E196F" w:rsidRDefault="004E7457" w:rsidP="006E196F">
      <w:pPr>
        <w:pStyle w:val="Paragraphedeliste"/>
        <w:numPr>
          <w:ilvl w:val="0"/>
          <w:numId w:val="4"/>
        </w:numPr>
        <w:rPr>
          <w:rFonts w:ascii="Trebuchet MS" w:eastAsia="Trebuchet MS" w:hAnsi="Trebuchet MS" w:cs="Trebuchet MS"/>
          <w:color w:val="000000"/>
          <w:sz w:val="20"/>
          <w:lang w:eastAsia="en-US"/>
        </w:rPr>
      </w:pPr>
      <w:r>
        <w:rPr>
          <w:rFonts w:ascii="Trebuchet MS" w:eastAsia="Trebuchet MS" w:hAnsi="Trebuchet MS" w:cs="Trebuchet MS"/>
          <w:color w:val="000000"/>
          <w:sz w:val="20"/>
          <w:lang w:eastAsia="en-US"/>
        </w:rPr>
        <w:lastRenderedPageBreak/>
        <w:t>L</w:t>
      </w:r>
      <w:r w:rsidR="006E196F" w:rsidRPr="006E196F">
        <w:rPr>
          <w:rFonts w:ascii="Trebuchet MS" w:eastAsia="Trebuchet MS" w:hAnsi="Trebuchet MS" w:cs="Trebuchet MS"/>
          <w:color w:val="000000"/>
          <w:sz w:val="20"/>
          <w:lang w:eastAsia="en-US"/>
        </w:rPr>
        <w:t>es délais d’exécution des prestations.</w:t>
      </w:r>
    </w:p>
    <w:p w:rsidR="006E196F" w:rsidRPr="006E196F" w:rsidRDefault="006E196F" w:rsidP="006E196F">
      <w:pPr>
        <w:rPr>
          <w:rFonts w:ascii="Trebuchet MS" w:eastAsia="Trebuchet MS" w:hAnsi="Trebuchet MS" w:cs="Trebuchet MS"/>
          <w:color w:val="000000"/>
          <w:sz w:val="20"/>
          <w:lang w:val="fr-FR"/>
        </w:rPr>
      </w:pPr>
    </w:p>
    <w:p w:rsidR="006E196F" w:rsidRPr="006E196F" w:rsidRDefault="006E196F" w:rsidP="006E196F">
      <w:pPr>
        <w:rPr>
          <w:rFonts w:ascii="Trebuchet MS" w:eastAsia="Trebuchet MS" w:hAnsi="Trebuchet MS" w:cs="Trebuchet MS"/>
          <w:color w:val="000000"/>
          <w:sz w:val="20"/>
          <w:lang w:val="fr-FR"/>
        </w:rPr>
      </w:pPr>
    </w:p>
    <w:p w:rsidR="004E7457" w:rsidRDefault="004E7457" w:rsidP="004E7457">
      <w:pPr>
        <w:pStyle w:val="ParagrapheIndent2"/>
        <w:spacing w:after="240" w:line="232" w:lineRule="exact"/>
        <w:ind w:left="20" w:right="20"/>
        <w:jc w:val="both"/>
        <w:rPr>
          <w:color w:val="000000"/>
          <w:lang w:val="fr-FR"/>
        </w:rPr>
      </w:pPr>
      <w:r>
        <w:rPr>
          <w:color w:val="000000"/>
          <w:lang w:val="fr-FR"/>
        </w:rPr>
        <w:t>La négociation sera conduite dans le respect du principe d'égalité de traitement de tous les candidats. Les informations données aux candidats ne pourront être de nature à avantager certains d'entre eux.</w:t>
      </w:r>
    </w:p>
    <w:p w:rsidR="004E7457" w:rsidRPr="004E19BF" w:rsidRDefault="004E7457" w:rsidP="004E7457">
      <w:pPr>
        <w:pStyle w:val="ParagrapheIndent2"/>
        <w:spacing w:after="240" w:line="232" w:lineRule="exact"/>
        <w:ind w:left="20" w:right="20"/>
        <w:jc w:val="both"/>
        <w:rPr>
          <w:color w:val="000000"/>
          <w:lang w:val="fr-FR"/>
        </w:rPr>
      </w:pPr>
      <w:r>
        <w:rPr>
          <w:color w:val="000000"/>
          <w:lang w:val="fr-FR"/>
        </w:rPr>
        <w:t>Le Pouvoir Adjudicateur ne pourra révéler aux autres candidats des solutions proposées ou des informations confidentielles communiquées par un candidat dans le cadre de la négociation, sans l'accord de celui-ci.</w:t>
      </w:r>
    </w:p>
    <w:p w:rsidR="004E7457" w:rsidRPr="005F046F" w:rsidRDefault="004E7457" w:rsidP="004E7457">
      <w:pPr>
        <w:pStyle w:val="ParagrapheIndent2"/>
        <w:spacing w:after="240" w:line="232" w:lineRule="exact"/>
        <w:ind w:left="20" w:right="20"/>
        <w:jc w:val="both"/>
        <w:rPr>
          <w:b/>
          <w:color w:val="000000"/>
          <w:lang w:val="fr-FR"/>
        </w:rPr>
      </w:pPr>
      <w:r w:rsidRPr="005F046F">
        <w:rPr>
          <w:b/>
          <w:color w:val="000000"/>
          <w:lang w:val="fr-FR"/>
        </w:rPr>
        <w:t>Le Pouvoir Adjudicateur par application des dispositions de l'article R2161-23 du Code de la Commande Publique se réserve la possibilité d'attribuer le marché sur la base des offres initiales, sans négociation.</w:t>
      </w:r>
    </w:p>
    <w:p w:rsidR="002D3D61" w:rsidRDefault="004E7457" w:rsidP="004E7457">
      <w:pPr>
        <w:pStyle w:val="ParagrapheIndent2"/>
        <w:spacing w:after="240" w:line="232" w:lineRule="exact"/>
        <w:ind w:left="20" w:right="20"/>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rsidR="006E196F" w:rsidRPr="00183B35" w:rsidRDefault="006E196F" w:rsidP="006E196F">
      <w:pPr>
        <w:spacing w:line="232" w:lineRule="exact"/>
        <w:ind w:left="20" w:right="20"/>
        <w:jc w:val="both"/>
        <w:rPr>
          <w:rFonts w:ascii="Trebuchet MS" w:hAnsi="Trebuchet MS"/>
          <w:b/>
          <w:sz w:val="20"/>
          <w:szCs w:val="20"/>
          <w:lang w:val="fr-FR"/>
        </w:rPr>
      </w:pPr>
      <w:r w:rsidRPr="00183B35">
        <w:rPr>
          <w:rFonts w:ascii="Trebuchet MS" w:hAnsi="Trebuchet MS"/>
          <w:b/>
          <w:sz w:val="20"/>
          <w:szCs w:val="20"/>
          <w:lang w:val="fr-FR"/>
        </w:rPr>
        <w:t>Nota : Si le candidat souhaite maintenir son offre initiale dans le cadre de la négociation il doit en informer le Représentant du Pouvoir Adjudicateur/Entité Adjudicatrice. Sans indication du candidat, l'offre initiale sera rejetée.</w:t>
      </w:r>
    </w:p>
    <w:p w:rsidR="006E196F" w:rsidRPr="006E196F" w:rsidRDefault="006E196F" w:rsidP="006E196F">
      <w:pPr>
        <w:rPr>
          <w:lang w:val="fr-FR"/>
        </w:rPr>
      </w:pPr>
    </w:p>
    <w:p w:rsidR="002D3D61" w:rsidRDefault="00534015">
      <w:pPr>
        <w:pStyle w:val="Titre1"/>
        <w:rPr>
          <w:rFonts w:ascii="Trebuchet MS" w:eastAsia="Trebuchet MS" w:hAnsi="Trebuchet MS" w:cs="Trebuchet MS"/>
          <w:color w:val="000000"/>
          <w:sz w:val="28"/>
          <w:lang w:val="fr-FR"/>
        </w:rPr>
      </w:pPr>
      <w:bookmarkStart w:id="29" w:name="_Toc256000029"/>
      <w:r>
        <w:rPr>
          <w:rFonts w:ascii="Trebuchet MS" w:eastAsia="Trebuchet MS" w:hAnsi="Trebuchet MS" w:cs="Trebuchet MS"/>
          <w:color w:val="000000"/>
          <w:sz w:val="28"/>
          <w:lang w:val="fr-FR"/>
        </w:rPr>
        <w:t>9 - Renseignements complémentaires</w:t>
      </w:r>
      <w:bookmarkEnd w:id="29"/>
    </w:p>
    <w:p w:rsidR="002D3D61" w:rsidRDefault="00534015">
      <w:pPr>
        <w:pStyle w:val="Titre2"/>
        <w:ind w:left="300" w:right="20"/>
        <w:rPr>
          <w:rFonts w:ascii="Trebuchet MS" w:eastAsia="Trebuchet MS" w:hAnsi="Trebuchet MS" w:cs="Trebuchet MS"/>
          <w:i w:val="0"/>
          <w:color w:val="000000"/>
          <w:sz w:val="24"/>
          <w:lang w:val="fr-FR"/>
        </w:rPr>
      </w:pPr>
      <w:bookmarkStart w:id="30" w:name="_Toc256000030"/>
      <w:r>
        <w:rPr>
          <w:rFonts w:ascii="Trebuchet MS" w:eastAsia="Trebuchet MS" w:hAnsi="Trebuchet MS" w:cs="Trebuchet MS"/>
          <w:i w:val="0"/>
          <w:color w:val="000000"/>
          <w:sz w:val="24"/>
          <w:lang w:val="fr-FR"/>
        </w:rPr>
        <w:t>9.1 - Adresses supplémentaires et points de contact</w:t>
      </w:r>
      <w:bookmarkEnd w:id="30"/>
    </w:p>
    <w:p w:rsidR="002D3D61" w:rsidRDefault="00534015">
      <w:pPr>
        <w:pStyle w:val="ParagrapheIndent2"/>
        <w:spacing w:line="232" w:lineRule="exact"/>
        <w:ind w:left="20" w:right="20"/>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http://www.2a.cci.fr</w:t>
      </w:r>
    </w:p>
    <w:p w:rsidR="002D3D61" w:rsidRDefault="002D3D61">
      <w:pPr>
        <w:pStyle w:val="ParagrapheIndent2"/>
        <w:spacing w:line="232" w:lineRule="exact"/>
        <w:ind w:left="20" w:right="20"/>
        <w:jc w:val="both"/>
        <w:rPr>
          <w:color w:val="000000"/>
          <w:lang w:val="fr-FR"/>
        </w:rPr>
      </w:pPr>
    </w:p>
    <w:p w:rsidR="002D3D61" w:rsidRDefault="00534015">
      <w:pPr>
        <w:pStyle w:val="ParagrapheIndent2"/>
        <w:spacing w:after="240" w:line="232" w:lineRule="exact"/>
        <w:ind w:left="20" w:right="20"/>
        <w:jc w:val="both"/>
        <w:rPr>
          <w:color w:val="000000"/>
          <w:lang w:val="fr-FR"/>
        </w:rPr>
      </w:pPr>
      <w:r>
        <w:rPr>
          <w:color w:val="000000"/>
          <w:lang w:val="fr-FR"/>
        </w:rPr>
        <w:t xml:space="preserve">Cette demande doit intervenir </w:t>
      </w:r>
      <w:r w:rsidRPr="001E31D7">
        <w:rPr>
          <w:b/>
          <w:color w:val="000000"/>
          <w:u w:val="single"/>
          <w:lang w:val="fr-FR"/>
        </w:rPr>
        <w:t>au plus tard 10 jours avant la date limite de réception des offres</w:t>
      </w:r>
      <w:r>
        <w:rPr>
          <w:color w:val="000000"/>
          <w:lang w:val="fr-FR"/>
        </w:rPr>
        <w:t>.</w:t>
      </w:r>
    </w:p>
    <w:p w:rsidR="002D3D61" w:rsidRDefault="00534015">
      <w:pPr>
        <w:pStyle w:val="ParagrapheIndent2"/>
        <w:spacing w:after="240" w:line="232" w:lineRule="exact"/>
        <w:ind w:left="20" w:right="20"/>
        <w:jc w:val="both"/>
        <w:rPr>
          <w:color w:val="000000"/>
          <w:lang w:val="fr-FR"/>
        </w:rPr>
      </w:pPr>
      <w:r>
        <w:rPr>
          <w:color w:val="000000"/>
          <w:lang w:val="fr-FR"/>
        </w:rPr>
        <w:t xml:space="preserve">Une réponse sera alors adressée, à toutes les entreprises ayant retiré le dossier ou l'ayant téléchargé après identification, </w:t>
      </w:r>
      <w:r w:rsidRPr="001E31D7">
        <w:rPr>
          <w:b/>
          <w:color w:val="000000"/>
          <w:u w:val="single"/>
          <w:lang w:val="fr-FR"/>
        </w:rPr>
        <w:t>6 jours au plus tard avant la date limite de réception des offres</w:t>
      </w:r>
      <w:r>
        <w:rPr>
          <w:color w:val="000000"/>
          <w:lang w:val="fr-FR"/>
        </w:rPr>
        <w:t>.</w:t>
      </w:r>
    </w:p>
    <w:p w:rsidR="002D3D61" w:rsidRDefault="00534015">
      <w:pPr>
        <w:pStyle w:val="Titre2"/>
        <w:ind w:left="300" w:right="20"/>
        <w:rPr>
          <w:rFonts w:ascii="Trebuchet MS" w:eastAsia="Trebuchet MS" w:hAnsi="Trebuchet MS" w:cs="Trebuchet MS"/>
          <w:i w:val="0"/>
          <w:color w:val="000000"/>
          <w:sz w:val="24"/>
          <w:lang w:val="fr-FR"/>
        </w:rPr>
      </w:pPr>
      <w:bookmarkStart w:id="31" w:name="_Toc256000031"/>
      <w:r>
        <w:rPr>
          <w:rFonts w:ascii="Trebuchet MS" w:eastAsia="Trebuchet MS" w:hAnsi="Trebuchet MS" w:cs="Trebuchet MS"/>
          <w:i w:val="0"/>
          <w:color w:val="000000"/>
          <w:sz w:val="24"/>
          <w:lang w:val="fr-FR"/>
        </w:rPr>
        <w:t>9.2 - Procédures de recours</w:t>
      </w:r>
      <w:bookmarkEnd w:id="31"/>
    </w:p>
    <w:p w:rsidR="002D3D61" w:rsidRDefault="00534015">
      <w:pPr>
        <w:pStyle w:val="ParagrapheIndent2"/>
        <w:spacing w:line="232" w:lineRule="exact"/>
        <w:ind w:left="20" w:right="20"/>
        <w:jc w:val="both"/>
        <w:rPr>
          <w:color w:val="000000"/>
          <w:lang w:val="fr-FR"/>
        </w:rPr>
      </w:pPr>
      <w:r>
        <w:rPr>
          <w:color w:val="000000"/>
          <w:lang w:val="fr-FR"/>
        </w:rPr>
        <w:t>Le tribunal territorialement compétent est :</w:t>
      </w:r>
    </w:p>
    <w:p w:rsidR="002D3D61" w:rsidRDefault="00534015">
      <w:pPr>
        <w:pStyle w:val="ParagrapheIndent2"/>
        <w:spacing w:line="232" w:lineRule="exact"/>
        <w:ind w:left="20" w:right="20"/>
        <w:jc w:val="both"/>
        <w:rPr>
          <w:color w:val="000000"/>
          <w:lang w:val="fr-FR"/>
        </w:rPr>
      </w:pPr>
      <w:r>
        <w:rPr>
          <w:color w:val="000000"/>
          <w:lang w:val="fr-FR"/>
        </w:rPr>
        <w:t>Tribunal Administratif de Bastia</w:t>
      </w:r>
    </w:p>
    <w:p w:rsidR="002D3D61" w:rsidRDefault="00534015">
      <w:pPr>
        <w:pStyle w:val="ParagrapheIndent2"/>
        <w:spacing w:line="232" w:lineRule="exact"/>
        <w:ind w:left="20" w:right="20"/>
        <w:jc w:val="both"/>
        <w:rPr>
          <w:color w:val="000000"/>
          <w:lang w:val="fr-FR"/>
        </w:rPr>
      </w:pPr>
      <w:r>
        <w:rPr>
          <w:color w:val="000000"/>
          <w:lang w:val="fr-FR"/>
        </w:rPr>
        <w:t xml:space="preserve">Villa </w:t>
      </w:r>
      <w:proofErr w:type="spellStart"/>
      <w:r>
        <w:rPr>
          <w:color w:val="000000"/>
          <w:lang w:val="fr-FR"/>
        </w:rPr>
        <w:t>Montepiano</w:t>
      </w:r>
      <w:proofErr w:type="spellEnd"/>
      <w:r w:rsidR="001E31D7">
        <w:rPr>
          <w:color w:val="000000"/>
          <w:lang w:val="fr-FR"/>
        </w:rPr>
        <w:t xml:space="preserve">  </w:t>
      </w:r>
      <w:r>
        <w:rPr>
          <w:color w:val="000000"/>
          <w:lang w:val="fr-FR"/>
        </w:rPr>
        <w:t>20407 BASTIA</w:t>
      </w:r>
    </w:p>
    <w:p w:rsidR="002D3D61" w:rsidRDefault="00534015">
      <w:pPr>
        <w:pStyle w:val="ParagrapheIndent2"/>
        <w:spacing w:line="232" w:lineRule="exact"/>
        <w:ind w:left="20" w:right="20"/>
        <w:jc w:val="both"/>
        <w:rPr>
          <w:color w:val="000000"/>
          <w:lang w:val="fr-FR"/>
        </w:rPr>
      </w:pPr>
      <w:r>
        <w:rPr>
          <w:color w:val="000000"/>
          <w:lang w:val="fr-FR"/>
        </w:rPr>
        <w:t>Tél : 04 95 32 88 66</w:t>
      </w:r>
      <w:r w:rsidR="001E31D7">
        <w:rPr>
          <w:color w:val="000000"/>
          <w:lang w:val="fr-FR"/>
        </w:rPr>
        <w:t xml:space="preserve">  </w:t>
      </w:r>
      <w:r>
        <w:rPr>
          <w:color w:val="000000"/>
          <w:lang w:val="fr-FR"/>
        </w:rPr>
        <w:t>Télécopie : 04 95 32 38 55</w:t>
      </w:r>
      <w:r w:rsidR="001E31D7">
        <w:rPr>
          <w:color w:val="000000"/>
          <w:lang w:val="fr-FR"/>
        </w:rPr>
        <w:t xml:space="preserve">  </w:t>
      </w:r>
      <w:r>
        <w:rPr>
          <w:color w:val="000000"/>
          <w:lang w:val="fr-FR"/>
        </w:rPr>
        <w:t>Courriel : greffe.ta-bastia@juradm.fr</w:t>
      </w:r>
    </w:p>
    <w:p w:rsidR="002D3D61" w:rsidRPr="00E321C1" w:rsidRDefault="002D3D61">
      <w:pPr>
        <w:spacing w:after="20" w:line="240" w:lineRule="exact"/>
        <w:rPr>
          <w:lang w:val="fr-FR"/>
        </w:rPr>
      </w:pPr>
    </w:p>
    <w:p w:rsidR="002D3D61" w:rsidRDefault="00534015">
      <w:pPr>
        <w:pStyle w:val="ParagrapheIndent2"/>
        <w:spacing w:line="232" w:lineRule="exact"/>
        <w:ind w:left="20" w:right="20"/>
        <w:jc w:val="both"/>
        <w:rPr>
          <w:color w:val="000000"/>
          <w:lang w:val="fr-FR"/>
        </w:rPr>
      </w:pPr>
      <w:r>
        <w:rPr>
          <w:color w:val="000000"/>
          <w:lang w:val="fr-FR"/>
        </w:rPr>
        <w:t>En cas de difficultés survenant lors de la procédure de passation, l'organe chargé de jouer le rôle de médiateur est :</w:t>
      </w:r>
    </w:p>
    <w:p w:rsidR="002D3D61" w:rsidRDefault="00534015">
      <w:pPr>
        <w:pStyle w:val="ParagrapheIndent2"/>
        <w:spacing w:line="232" w:lineRule="exact"/>
        <w:ind w:left="20" w:right="20"/>
        <w:jc w:val="both"/>
        <w:rPr>
          <w:color w:val="000000"/>
          <w:lang w:val="fr-FR"/>
        </w:rPr>
      </w:pPr>
      <w:r>
        <w:rPr>
          <w:color w:val="000000"/>
          <w:lang w:val="fr-FR"/>
        </w:rPr>
        <w:t>Comité consultatif interrégional de règlement amiable des litiges</w:t>
      </w:r>
    </w:p>
    <w:p w:rsidR="002D3D61" w:rsidRDefault="00534015">
      <w:pPr>
        <w:pStyle w:val="ParagrapheIndent2"/>
        <w:spacing w:line="232" w:lineRule="exact"/>
        <w:ind w:left="20" w:right="20"/>
        <w:jc w:val="both"/>
        <w:rPr>
          <w:color w:val="000000"/>
          <w:lang w:val="fr-FR"/>
        </w:rPr>
      </w:pPr>
      <w:r>
        <w:rPr>
          <w:color w:val="000000"/>
          <w:lang w:val="fr-FR"/>
        </w:rPr>
        <w:t>Préfecture de la Région Provence Alpes</w:t>
      </w:r>
    </w:p>
    <w:p w:rsidR="002D3D61" w:rsidRDefault="00534015">
      <w:pPr>
        <w:pStyle w:val="ParagrapheIndent2"/>
        <w:spacing w:line="232" w:lineRule="exact"/>
        <w:ind w:left="20" w:right="20"/>
        <w:jc w:val="both"/>
        <w:rPr>
          <w:color w:val="000000"/>
          <w:lang w:val="fr-FR"/>
        </w:rPr>
      </w:pPr>
      <w:r>
        <w:rPr>
          <w:color w:val="000000"/>
          <w:lang w:val="fr-FR"/>
        </w:rPr>
        <w:t xml:space="preserve">Cote d'Azur Place Félix </w:t>
      </w:r>
      <w:proofErr w:type="spellStart"/>
      <w:r>
        <w:rPr>
          <w:color w:val="000000"/>
          <w:lang w:val="fr-FR"/>
        </w:rPr>
        <w:t>Barret</w:t>
      </w:r>
      <w:proofErr w:type="spellEnd"/>
    </w:p>
    <w:p w:rsidR="002D3D61" w:rsidRDefault="00534015">
      <w:pPr>
        <w:pStyle w:val="ParagrapheIndent2"/>
        <w:spacing w:line="232" w:lineRule="exact"/>
        <w:ind w:left="20" w:right="20"/>
        <w:jc w:val="both"/>
        <w:rPr>
          <w:color w:val="000000"/>
          <w:lang w:val="fr-FR"/>
        </w:rPr>
      </w:pPr>
      <w:r>
        <w:rPr>
          <w:color w:val="000000"/>
          <w:lang w:val="fr-FR"/>
        </w:rPr>
        <w:t>CS 80001</w:t>
      </w:r>
    </w:p>
    <w:p w:rsidR="002D3D61" w:rsidRDefault="00534015">
      <w:pPr>
        <w:pStyle w:val="ParagrapheIndent2"/>
        <w:spacing w:line="232" w:lineRule="exact"/>
        <w:ind w:left="20" w:right="20"/>
        <w:jc w:val="both"/>
        <w:rPr>
          <w:color w:val="000000"/>
          <w:lang w:val="fr-FR"/>
        </w:rPr>
      </w:pPr>
      <w:r>
        <w:rPr>
          <w:color w:val="000000"/>
          <w:lang w:val="fr-FR"/>
        </w:rPr>
        <w:t>13282 MARSEILLE CEDEX 06</w:t>
      </w:r>
    </w:p>
    <w:p w:rsidR="001E31D7" w:rsidRDefault="001E31D7" w:rsidP="001E31D7">
      <w:pPr>
        <w:rPr>
          <w:lang w:val="fr-FR"/>
        </w:rPr>
      </w:pPr>
    </w:p>
    <w:p w:rsidR="001E31D7" w:rsidRDefault="001E31D7" w:rsidP="001E31D7">
      <w:pPr>
        <w:rPr>
          <w:lang w:val="fr-FR"/>
        </w:rPr>
      </w:pPr>
    </w:p>
    <w:p w:rsidR="001E31D7" w:rsidRDefault="001E31D7" w:rsidP="001E31D7">
      <w:pPr>
        <w:rPr>
          <w:lang w:val="fr-FR"/>
        </w:rPr>
      </w:pPr>
    </w:p>
    <w:p w:rsidR="00A91617" w:rsidRDefault="00A91617" w:rsidP="001E31D7">
      <w:pPr>
        <w:rPr>
          <w:lang w:val="fr-FR"/>
        </w:rPr>
      </w:pPr>
    </w:p>
    <w:p w:rsidR="00A91617" w:rsidRDefault="00A91617" w:rsidP="001E31D7">
      <w:pPr>
        <w:rPr>
          <w:lang w:val="fr-FR"/>
        </w:rPr>
      </w:pPr>
    </w:p>
    <w:p w:rsidR="00A91617" w:rsidRDefault="00A91617" w:rsidP="001E31D7">
      <w:pPr>
        <w:rPr>
          <w:lang w:val="fr-FR"/>
        </w:rPr>
      </w:pPr>
    </w:p>
    <w:p w:rsidR="00A91617" w:rsidRDefault="00A91617" w:rsidP="001E31D7">
      <w:pPr>
        <w:rPr>
          <w:lang w:val="fr-FR"/>
        </w:rPr>
      </w:pPr>
    </w:p>
    <w:p w:rsidR="00A91617" w:rsidRDefault="00A91617" w:rsidP="001E31D7">
      <w:pPr>
        <w:rPr>
          <w:lang w:val="fr-FR"/>
        </w:rPr>
      </w:pPr>
    </w:p>
    <w:sectPr w:rsidR="00A91617" w:rsidSect="002D3D61">
      <w:footerReference w:type="default" r:id="rId11"/>
      <w:pgSz w:w="11900" w:h="16840"/>
      <w:pgMar w:top="1134" w:right="1134" w:bottom="1126" w:left="1134" w:header="1134" w:footer="1126"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53D" w:rsidRDefault="00FF653D" w:rsidP="002D3D61">
      <w:r>
        <w:separator/>
      </w:r>
    </w:p>
  </w:endnote>
  <w:endnote w:type="continuationSeparator" w:id="0">
    <w:p w:rsidR="00FF653D" w:rsidRDefault="00FF653D" w:rsidP="002D3D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53D" w:rsidRDefault="00FF653D">
    <w:pPr>
      <w:spacing w:line="240" w:lineRule="exact"/>
    </w:pPr>
  </w:p>
  <w:tbl>
    <w:tblPr>
      <w:tblW w:w="0" w:type="auto"/>
      <w:tblInd w:w="20" w:type="dxa"/>
      <w:tblLayout w:type="fixed"/>
      <w:tblLook w:val="04A0"/>
    </w:tblPr>
    <w:tblGrid>
      <w:gridCol w:w="5220"/>
      <w:gridCol w:w="4400"/>
    </w:tblGrid>
    <w:tr w:rsidR="00FF653D">
      <w:trPr>
        <w:trHeight w:val="260"/>
      </w:trPr>
      <w:tc>
        <w:tcPr>
          <w:tcW w:w="5220" w:type="dxa"/>
          <w:tcMar>
            <w:top w:w="0" w:type="dxa"/>
            <w:left w:w="0" w:type="dxa"/>
            <w:bottom w:w="0" w:type="dxa"/>
            <w:right w:w="0" w:type="dxa"/>
          </w:tcMar>
          <w:vAlign w:val="center"/>
        </w:tcPr>
        <w:p w:rsidR="00FF653D" w:rsidRDefault="00FF653D" w:rsidP="00846E93">
          <w:pPr>
            <w:pStyle w:val="PiedDePage"/>
            <w:rPr>
              <w:color w:val="000000"/>
              <w:lang w:val="fr-FR"/>
            </w:rPr>
          </w:pPr>
          <w:r>
            <w:rPr>
              <w:color w:val="000000"/>
              <w:lang w:val="fr-FR"/>
            </w:rPr>
            <w:t>Consultation n°: 2020-MAPA-012</w:t>
          </w:r>
        </w:p>
      </w:tc>
      <w:tc>
        <w:tcPr>
          <w:tcW w:w="4400" w:type="dxa"/>
          <w:tcMar>
            <w:top w:w="0" w:type="dxa"/>
            <w:left w:w="0" w:type="dxa"/>
            <w:bottom w:w="0" w:type="dxa"/>
            <w:right w:w="0" w:type="dxa"/>
          </w:tcMar>
          <w:vAlign w:val="center"/>
        </w:tcPr>
        <w:p w:rsidR="00FF653D" w:rsidRDefault="00FF653D">
          <w:pPr>
            <w:pStyle w:val="PiedDePage"/>
            <w:jc w:val="right"/>
            <w:rPr>
              <w:color w:val="000000"/>
              <w:lang w:val="fr-FR"/>
            </w:rPr>
          </w:pPr>
          <w:r>
            <w:rPr>
              <w:color w:val="000000"/>
              <w:lang w:val="fr-FR"/>
            </w:rPr>
            <w:t xml:space="preserve">Page </w:t>
          </w:r>
          <w:r w:rsidR="00341BEA">
            <w:rPr>
              <w:color w:val="000000"/>
              <w:lang w:val="fr-FR"/>
            </w:rPr>
            <w:fldChar w:fldCharType="begin"/>
          </w:r>
          <w:r>
            <w:rPr>
              <w:color w:val="000000"/>
              <w:lang w:val="fr-FR"/>
            </w:rPr>
            <w:instrText xml:space="preserve"> PAGE </w:instrText>
          </w:r>
          <w:r w:rsidR="00341BEA">
            <w:rPr>
              <w:color w:val="000000"/>
              <w:lang w:val="fr-FR"/>
            </w:rPr>
            <w:fldChar w:fldCharType="separate"/>
          </w:r>
          <w:r w:rsidR="005D30AA">
            <w:rPr>
              <w:noProof/>
              <w:color w:val="000000"/>
              <w:lang w:val="fr-FR"/>
            </w:rPr>
            <w:t>10</w:t>
          </w:r>
          <w:r w:rsidR="00341BEA">
            <w:rPr>
              <w:color w:val="000000"/>
              <w:lang w:val="fr-FR"/>
            </w:rPr>
            <w:fldChar w:fldCharType="end"/>
          </w:r>
          <w:r>
            <w:rPr>
              <w:color w:val="000000"/>
              <w:lang w:val="fr-FR"/>
            </w:rPr>
            <w:t xml:space="preserve"> sur </w:t>
          </w:r>
          <w:r w:rsidR="00341BEA">
            <w:rPr>
              <w:color w:val="000000"/>
              <w:lang w:val="fr-FR"/>
            </w:rPr>
            <w:fldChar w:fldCharType="begin"/>
          </w:r>
          <w:r>
            <w:rPr>
              <w:color w:val="000000"/>
              <w:lang w:val="fr-FR"/>
            </w:rPr>
            <w:instrText xml:space="preserve"> NUMPAGES </w:instrText>
          </w:r>
          <w:r w:rsidR="00341BEA">
            <w:rPr>
              <w:color w:val="000000"/>
              <w:lang w:val="fr-FR"/>
            </w:rPr>
            <w:fldChar w:fldCharType="separate"/>
          </w:r>
          <w:r w:rsidR="005D30AA">
            <w:rPr>
              <w:noProof/>
              <w:color w:val="000000"/>
              <w:lang w:val="fr-FR"/>
            </w:rPr>
            <w:t>10</w:t>
          </w:r>
          <w:r w:rsidR="00341BEA">
            <w:rPr>
              <w:color w:val="000000"/>
              <w:lang w:val="fr-FR"/>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53D" w:rsidRDefault="00FF653D" w:rsidP="002D3D61">
      <w:r>
        <w:separator/>
      </w:r>
    </w:p>
  </w:footnote>
  <w:footnote w:type="continuationSeparator" w:id="0">
    <w:p w:rsidR="00FF653D" w:rsidRDefault="00FF653D" w:rsidP="002D3D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F6612"/>
    <w:multiLevelType w:val="multilevel"/>
    <w:tmpl w:val="07E65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357E47"/>
    <w:multiLevelType w:val="hybridMultilevel"/>
    <w:tmpl w:val="7180C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CF475D"/>
    <w:multiLevelType w:val="hybridMultilevel"/>
    <w:tmpl w:val="E794C1B6"/>
    <w:lvl w:ilvl="0" w:tplc="180CCB28">
      <w:start w:val="1"/>
      <w:numFmt w:val="decimal"/>
      <w:lvlText w:val="%1)"/>
      <w:lvlJc w:val="left"/>
      <w:pPr>
        <w:ind w:left="720" w:hanging="360"/>
      </w:pPr>
      <w:rPr>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8016947"/>
    <w:multiLevelType w:val="hybridMultilevel"/>
    <w:tmpl w:val="4192E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49D1D31"/>
    <w:multiLevelType w:val="hybridMultilevel"/>
    <w:tmpl w:val="E2E62FD0"/>
    <w:lvl w:ilvl="0" w:tplc="BF3014BC">
      <w:start w:val="1"/>
      <w:numFmt w:val="decimal"/>
      <w:lvlText w:val="%1."/>
      <w:lvlJc w:val="left"/>
      <w:pPr>
        <w:ind w:left="800" w:hanging="360"/>
      </w:pPr>
      <w:rPr>
        <w:b/>
      </w:rPr>
    </w:lvl>
    <w:lvl w:ilvl="1" w:tplc="040C0019" w:tentative="1">
      <w:start w:val="1"/>
      <w:numFmt w:val="lowerLetter"/>
      <w:lvlText w:val="%2."/>
      <w:lvlJc w:val="left"/>
      <w:pPr>
        <w:ind w:left="1520" w:hanging="360"/>
      </w:pPr>
    </w:lvl>
    <w:lvl w:ilvl="2" w:tplc="040C001B" w:tentative="1">
      <w:start w:val="1"/>
      <w:numFmt w:val="lowerRoman"/>
      <w:lvlText w:val="%3."/>
      <w:lvlJc w:val="right"/>
      <w:pPr>
        <w:ind w:left="2240" w:hanging="180"/>
      </w:pPr>
    </w:lvl>
    <w:lvl w:ilvl="3" w:tplc="040C000F" w:tentative="1">
      <w:start w:val="1"/>
      <w:numFmt w:val="decimal"/>
      <w:lvlText w:val="%4."/>
      <w:lvlJc w:val="left"/>
      <w:pPr>
        <w:ind w:left="2960" w:hanging="360"/>
      </w:pPr>
    </w:lvl>
    <w:lvl w:ilvl="4" w:tplc="040C0019" w:tentative="1">
      <w:start w:val="1"/>
      <w:numFmt w:val="lowerLetter"/>
      <w:lvlText w:val="%5."/>
      <w:lvlJc w:val="left"/>
      <w:pPr>
        <w:ind w:left="3680" w:hanging="360"/>
      </w:pPr>
    </w:lvl>
    <w:lvl w:ilvl="5" w:tplc="040C001B" w:tentative="1">
      <w:start w:val="1"/>
      <w:numFmt w:val="lowerRoman"/>
      <w:lvlText w:val="%6."/>
      <w:lvlJc w:val="right"/>
      <w:pPr>
        <w:ind w:left="4400" w:hanging="180"/>
      </w:pPr>
    </w:lvl>
    <w:lvl w:ilvl="6" w:tplc="040C000F" w:tentative="1">
      <w:start w:val="1"/>
      <w:numFmt w:val="decimal"/>
      <w:lvlText w:val="%7."/>
      <w:lvlJc w:val="left"/>
      <w:pPr>
        <w:ind w:left="5120" w:hanging="360"/>
      </w:pPr>
    </w:lvl>
    <w:lvl w:ilvl="7" w:tplc="040C0019" w:tentative="1">
      <w:start w:val="1"/>
      <w:numFmt w:val="lowerLetter"/>
      <w:lvlText w:val="%8."/>
      <w:lvlJc w:val="left"/>
      <w:pPr>
        <w:ind w:left="5840" w:hanging="360"/>
      </w:pPr>
    </w:lvl>
    <w:lvl w:ilvl="8" w:tplc="040C001B" w:tentative="1">
      <w:start w:val="1"/>
      <w:numFmt w:val="lowerRoman"/>
      <w:lvlText w:val="%9."/>
      <w:lvlJc w:val="right"/>
      <w:pPr>
        <w:ind w:left="656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stylePaneFormatFilter w:val="3F01"/>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3D61"/>
    <w:rsid w:val="00030D5F"/>
    <w:rsid w:val="00091511"/>
    <w:rsid w:val="00112A15"/>
    <w:rsid w:val="001A6056"/>
    <w:rsid w:val="001E31D7"/>
    <w:rsid w:val="002665A6"/>
    <w:rsid w:val="002D3D61"/>
    <w:rsid w:val="00341BEA"/>
    <w:rsid w:val="004D197A"/>
    <w:rsid w:val="004E7457"/>
    <w:rsid w:val="00507006"/>
    <w:rsid w:val="00514102"/>
    <w:rsid w:val="00534015"/>
    <w:rsid w:val="005D30AA"/>
    <w:rsid w:val="0060356F"/>
    <w:rsid w:val="006E0B22"/>
    <w:rsid w:val="006E196F"/>
    <w:rsid w:val="0070066F"/>
    <w:rsid w:val="0071588A"/>
    <w:rsid w:val="007A1656"/>
    <w:rsid w:val="00846E93"/>
    <w:rsid w:val="008742FA"/>
    <w:rsid w:val="00875A41"/>
    <w:rsid w:val="00972A8F"/>
    <w:rsid w:val="00994959"/>
    <w:rsid w:val="009B24CB"/>
    <w:rsid w:val="009D62F5"/>
    <w:rsid w:val="00A179DA"/>
    <w:rsid w:val="00A91617"/>
    <w:rsid w:val="00B825DE"/>
    <w:rsid w:val="00C657B6"/>
    <w:rsid w:val="00D21EA6"/>
    <w:rsid w:val="00D40FB1"/>
    <w:rsid w:val="00E321C1"/>
    <w:rsid w:val="00E62698"/>
    <w:rsid w:val="00EC478D"/>
    <w:rsid w:val="00F847B8"/>
    <w:rsid w:val="00F9372D"/>
    <w:rsid w:val="00FF653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3D61"/>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sid w:val="002D3D61"/>
  </w:style>
  <w:style w:type="paragraph" w:customStyle="1" w:styleId="tableGroupe">
    <w:name w:val="tableGroupe"/>
    <w:qFormat/>
    <w:rsid w:val="002D3D61"/>
  </w:style>
  <w:style w:type="paragraph" w:customStyle="1" w:styleId="PiedDePage">
    <w:name w:val="PiedDePage"/>
    <w:basedOn w:val="Normal"/>
    <w:next w:val="Normal"/>
    <w:qFormat/>
    <w:rsid w:val="002D3D61"/>
    <w:rPr>
      <w:rFonts w:ascii="Trebuchet MS" w:eastAsia="Trebuchet MS" w:hAnsi="Trebuchet MS" w:cs="Trebuchet MS"/>
      <w:sz w:val="18"/>
    </w:rPr>
  </w:style>
  <w:style w:type="paragraph" w:customStyle="1" w:styleId="ParagrapheIndent2">
    <w:name w:val="ParagrapheIndent2"/>
    <w:basedOn w:val="Normal"/>
    <w:next w:val="Normal"/>
    <w:qFormat/>
    <w:rsid w:val="002D3D61"/>
    <w:rPr>
      <w:rFonts w:ascii="Trebuchet MS" w:eastAsia="Trebuchet MS" w:hAnsi="Trebuchet MS" w:cs="Trebuchet MS"/>
      <w:sz w:val="20"/>
    </w:rPr>
  </w:style>
  <w:style w:type="paragraph" w:customStyle="1" w:styleId="style1">
    <w:name w:val="style1"/>
    <w:basedOn w:val="Normal"/>
    <w:next w:val="Normal"/>
    <w:qFormat/>
    <w:rsid w:val="002D3D61"/>
    <w:rPr>
      <w:rFonts w:ascii="Trebuchet MS" w:eastAsia="Trebuchet MS" w:hAnsi="Trebuchet MS" w:cs="Trebuchet MS"/>
      <w:sz w:val="20"/>
    </w:rPr>
  </w:style>
  <w:style w:type="paragraph" w:customStyle="1" w:styleId="Valign">
    <w:name w:val="Valign"/>
    <w:basedOn w:val="Normal"/>
    <w:next w:val="Normal"/>
    <w:qFormat/>
    <w:rsid w:val="002D3D61"/>
    <w:rPr>
      <w:rFonts w:ascii="Trebuchet MS" w:eastAsia="Trebuchet MS" w:hAnsi="Trebuchet MS" w:cs="Trebuchet MS"/>
      <w:sz w:val="20"/>
    </w:rPr>
  </w:style>
  <w:style w:type="paragraph" w:customStyle="1" w:styleId="tableCF">
    <w:name w:val="table CF"/>
    <w:basedOn w:val="Normal"/>
    <w:next w:val="Normal"/>
    <w:qFormat/>
    <w:rsid w:val="002D3D61"/>
    <w:rPr>
      <w:rFonts w:ascii="Trebuchet MS" w:eastAsia="Trebuchet MS" w:hAnsi="Trebuchet MS" w:cs="Trebuchet MS"/>
      <w:b/>
      <w:sz w:val="20"/>
    </w:rPr>
  </w:style>
  <w:style w:type="paragraph" w:customStyle="1" w:styleId="tableCH">
    <w:name w:val="table CH"/>
    <w:basedOn w:val="Normal"/>
    <w:next w:val="Normal"/>
    <w:qFormat/>
    <w:rsid w:val="002D3D61"/>
    <w:rPr>
      <w:rFonts w:ascii="Trebuchet MS" w:eastAsia="Trebuchet MS" w:hAnsi="Trebuchet MS" w:cs="Trebuchet MS"/>
      <w:b/>
      <w:sz w:val="20"/>
    </w:rPr>
  </w:style>
  <w:style w:type="paragraph" w:customStyle="1" w:styleId="tableTD">
    <w:name w:val="table TD"/>
    <w:basedOn w:val="Normal"/>
    <w:next w:val="Normal"/>
    <w:qFormat/>
    <w:rsid w:val="002D3D61"/>
    <w:rPr>
      <w:rFonts w:ascii="Trebuchet MS" w:eastAsia="Trebuchet MS" w:hAnsi="Trebuchet MS" w:cs="Trebuchet MS"/>
      <w:sz w:val="20"/>
    </w:rPr>
  </w:style>
  <w:style w:type="paragraph" w:customStyle="1" w:styleId="ParagrapheIndent1">
    <w:name w:val="ParagrapheIndent1"/>
    <w:basedOn w:val="Normal"/>
    <w:next w:val="Normal"/>
    <w:qFormat/>
    <w:rsid w:val="002D3D61"/>
    <w:rPr>
      <w:rFonts w:ascii="Trebuchet MS" w:eastAsia="Trebuchet MS" w:hAnsi="Trebuchet MS" w:cs="Trebuchet MS"/>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Textedebulles">
    <w:name w:val="Balloon Text"/>
    <w:basedOn w:val="Normal"/>
    <w:link w:val="TextedebullesCar"/>
    <w:rsid w:val="00E321C1"/>
    <w:rPr>
      <w:rFonts w:ascii="Tahoma" w:hAnsi="Tahoma" w:cs="Tahoma"/>
      <w:sz w:val="16"/>
      <w:szCs w:val="16"/>
    </w:rPr>
  </w:style>
  <w:style w:type="character" w:customStyle="1" w:styleId="TextedebullesCar">
    <w:name w:val="Texte de bulles Car"/>
    <w:basedOn w:val="Policepardfaut"/>
    <w:link w:val="Textedebulles"/>
    <w:rsid w:val="00E321C1"/>
    <w:rPr>
      <w:rFonts w:ascii="Tahoma" w:hAnsi="Tahoma" w:cs="Tahoma"/>
      <w:sz w:val="16"/>
      <w:szCs w:val="16"/>
    </w:rPr>
  </w:style>
  <w:style w:type="paragraph" w:customStyle="1" w:styleId="Normal1">
    <w:name w:val="Normal1"/>
    <w:basedOn w:val="Normal"/>
    <w:rsid w:val="00514102"/>
    <w:pPr>
      <w:keepLines/>
      <w:tabs>
        <w:tab w:val="left" w:pos="284"/>
        <w:tab w:val="left" w:pos="567"/>
        <w:tab w:val="left" w:pos="851"/>
      </w:tabs>
      <w:ind w:firstLine="284"/>
      <w:jc w:val="both"/>
    </w:pPr>
    <w:rPr>
      <w:sz w:val="22"/>
      <w:szCs w:val="20"/>
      <w:lang w:val="fr-FR" w:eastAsia="fr-FR"/>
    </w:rPr>
  </w:style>
  <w:style w:type="character" w:styleId="Lienhypertexte">
    <w:name w:val="Hyperlink"/>
    <w:basedOn w:val="Policepardfaut"/>
    <w:uiPriority w:val="99"/>
    <w:rsid w:val="00514102"/>
    <w:rPr>
      <w:color w:val="0000FF"/>
      <w:u w:val="single"/>
    </w:rPr>
  </w:style>
  <w:style w:type="paragraph" w:styleId="Paragraphedeliste">
    <w:name w:val="List Paragraph"/>
    <w:basedOn w:val="Normal"/>
    <w:link w:val="ParagraphedelisteCar"/>
    <w:uiPriority w:val="34"/>
    <w:qFormat/>
    <w:rsid w:val="00514102"/>
    <w:pPr>
      <w:ind w:left="720"/>
      <w:contextualSpacing/>
      <w:jc w:val="both"/>
    </w:pPr>
    <w:rPr>
      <w:lang w:val="fr-FR" w:eastAsia="fr-FR"/>
    </w:rPr>
  </w:style>
  <w:style w:type="character" w:customStyle="1" w:styleId="ParagraphedelisteCar">
    <w:name w:val="Paragraphe de liste Car"/>
    <w:basedOn w:val="Policepardfaut"/>
    <w:link w:val="Paragraphedeliste"/>
    <w:uiPriority w:val="34"/>
    <w:locked/>
    <w:rsid w:val="00514102"/>
    <w:rPr>
      <w:sz w:val="24"/>
      <w:szCs w:val="24"/>
      <w:lang w:val="fr-FR" w:eastAsia="fr-FR"/>
    </w:rPr>
  </w:style>
  <w:style w:type="character" w:customStyle="1" w:styleId="Titre1Car">
    <w:name w:val="Titre 1 Car"/>
    <w:basedOn w:val="Policepardfaut"/>
    <w:link w:val="Titre1"/>
    <w:rsid w:val="001E31D7"/>
    <w:rPr>
      <w:rFonts w:ascii="Arial" w:hAnsi="Arial" w:cs="Arial"/>
      <w:b/>
      <w:bCs/>
      <w:kern w:val="32"/>
      <w:sz w:val="32"/>
      <w:szCs w:val="32"/>
    </w:rPr>
  </w:style>
  <w:style w:type="paragraph" w:styleId="En-tte">
    <w:name w:val="header"/>
    <w:basedOn w:val="Normal"/>
    <w:link w:val="En-tteCar"/>
    <w:rsid w:val="0060356F"/>
    <w:pPr>
      <w:tabs>
        <w:tab w:val="center" w:pos="4536"/>
        <w:tab w:val="right" w:pos="9072"/>
      </w:tabs>
    </w:pPr>
  </w:style>
  <w:style w:type="character" w:customStyle="1" w:styleId="En-tteCar">
    <w:name w:val="En-tête Car"/>
    <w:basedOn w:val="Policepardfaut"/>
    <w:link w:val="En-tte"/>
    <w:rsid w:val="0060356F"/>
    <w:rPr>
      <w:sz w:val="24"/>
      <w:szCs w:val="24"/>
    </w:rPr>
  </w:style>
  <w:style w:type="paragraph" w:styleId="Pieddepage0">
    <w:name w:val="footer"/>
    <w:basedOn w:val="Normal"/>
    <w:link w:val="PieddepageCar"/>
    <w:rsid w:val="0060356F"/>
    <w:pPr>
      <w:tabs>
        <w:tab w:val="center" w:pos="4536"/>
        <w:tab w:val="right" w:pos="9072"/>
      </w:tabs>
    </w:pPr>
  </w:style>
  <w:style w:type="character" w:customStyle="1" w:styleId="PieddepageCar">
    <w:name w:val="Pied de page Car"/>
    <w:basedOn w:val="Policepardfaut"/>
    <w:link w:val="Pieddepage0"/>
    <w:rsid w:val="0060356F"/>
    <w:rPr>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2a.cci.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florent.curallucci@sudcorse.cci.fr" TargetMode="External"/><Relationship Id="rId4" Type="http://schemas.openxmlformats.org/officeDocument/2006/relationships/webSettings" Target="webSettings.xml"/><Relationship Id="rId9"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10</Pages>
  <Words>3604</Words>
  <Characters>21225</Characters>
  <Application>Microsoft Office Word</Application>
  <DocSecurity>0</DocSecurity>
  <Lines>176</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acasalta</cp:lastModifiedBy>
  <cp:revision>17</cp:revision>
  <cp:lastPrinted>2020-12-24T08:33:00Z</cp:lastPrinted>
  <dcterms:created xsi:type="dcterms:W3CDTF">2019-09-10T07:00:00Z</dcterms:created>
  <dcterms:modified xsi:type="dcterms:W3CDTF">2020-12-24T08:33:00Z</dcterms:modified>
</cp:coreProperties>
</file>